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E0C71" w14:textId="4183EDA5" w:rsidR="00FA3D16" w:rsidRPr="00FA3D16" w:rsidRDefault="00FA3D16" w:rsidP="00FA3D16">
      <w:pPr>
        <w:jc w:val="both"/>
        <w:rPr>
          <w:rFonts w:ascii="SBL BibLit" w:hAnsi="SBL BibLit" w:cs="SBL BibLit"/>
          <w:b/>
          <w:bCs/>
          <w:i/>
          <w:iCs/>
          <w:sz w:val="32"/>
          <w:szCs w:val="28"/>
        </w:rPr>
      </w:pPr>
      <w:r w:rsidRPr="00FA3D16">
        <w:rPr>
          <w:rFonts w:ascii="SBL BibLit" w:hAnsi="SBL BibLit" w:cs="SBL BibLit"/>
          <w:b/>
          <w:bCs/>
          <w:i/>
          <w:iCs/>
          <w:noProof/>
          <w:sz w:val="32"/>
          <w:szCs w:val="28"/>
          <w14:ligatures w14:val="standardContextual"/>
        </w:rPr>
        <mc:AlternateContent>
          <mc:Choice Requires="wps">
            <w:drawing>
              <wp:anchor distT="0" distB="0" distL="114300" distR="114300" simplePos="0" relativeHeight="251658240" behindDoc="0" locked="0" layoutInCell="1" allowOverlap="1" wp14:anchorId="73D02855" wp14:editId="13A84A8E">
                <wp:simplePos x="0" y="0"/>
                <wp:positionH relativeFrom="column">
                  <wp:posOffset>-98809</wp:posOffset>
                </wp:positionH>
                <wp:positionV relativeFrom="paragraph">
                  <wp:posOffset>-49190</wp:posOffset>
                </wp:positionV>
                <wp:extent cx="786809" cy="382772"/>
                <wp:effectExtent l="0" t="0" r="13335" b="17780"/>
                <wp:wrapNone/>
                <wp:docPr id="174019041" name="Rechteck 1"/>
                <wp:cNvGraphicFramePr/>
                <a:graphic xmlns:a="http://schemas.openxmlformats.org/drawingml/2006/main">
                  <a:graphicData uri="http://schemas.microsoft.com/office/word/2010/wordprocessingShape">
                    <wps:wsp>
                      <wps:cNvSpPr/>
                      <wps:spPr>
                        <a:xfrm>
                          <a:off x="0" y="0"/>
                          <a:ext cx="786809" cy="382772"/>
                        </a:xfrm>
                        <a:prstGeom prst="rect">
                          <a:avLst/>
                        </a:prstGeom>
                        <a:noFill/>
                        <a:ln>
                          <a:solidFill>
                            <a:schemeClr val="tx1">
                              <a:lumMod val="85000"/>
                              <a:lumOff val="15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51E7CB" id="Rechteck 1" o:spid="_x0000_s1026" style="position:absolute;margin-left:-7.8pt;margin-top:-3.85pt;width:61.95pt;height:30.1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" filled="f" strokecolor="#272727 [2749]" strokeweight="1pt"/>
            </w:pict>
          </mc:Fallback>
        </mc:AlternateContent>
      </w:r>
      <w:r w:rsidRPr="00FA3D16">
        <w:rPr>
          <w:rFonts w:ascii="SBL BibLit" w:hAnsi="SBL BibLit" w:cs="SBL BibLit"/>
          <w:b/>
          <w:bCs/>
          <w:i/>
          <w:iCs/>
          <w:sz w:val="32"/>
          <w:szCs w:val="28"/>
        </w:rPr>
        <w:t xml:space="preserve">Text </w:t>
      </w:r>
      <w:r w:rsidR="007E54C7">
        <w:rPr>
          <w:rFonts w:ascii="SBL BibLit" w:hAnsi="SBL BibLit" w:cs="SBL BibLit"/>
          <w:b/>
          <w:bCs/>
          <w:i/>
          <w:iCs/>
          <w:sz w:val="32"/>
          <w:szCs w:val="28"/>
        </w:rPr>
        <w:t>3</w:t>
      </w:r>
    </w:p>
    <w:p w14:paraId="6EC85CF9" w14:textId="37C2AEA1" w:rsidR="00A31676" w:rsidRPr="00FA3D16" w:rsidRDefault="007E54C7">
      <w:pPr>
        <w:rPr>
          <w:rFonts w:ascii="SBL BibLit" w:hAnsi="SBL BibLit" w:cs="SBL BibLit"/>
          <w:b/>
          <w:bCs/>
          <w:sz w:val="32"/>
          <w:szCs w:val="28"/>
          <w:u w:val="single"/>
        </w:rPr>
      </w:pPr>
      <w:r>
        <w:rPr>
          <w:rFonts w:ascii="SBL BibLit" w:hAnsi="SBL BibLit" w:cs="SBL BibLit"/>
          <w:b/>
          <w:bCs/>
          <w:sz w:val="32"/>
          <w:szCs w:val="28"/>
          <w:u w:val="single"/>
        </w:rPr>
        <w:t xml:space="preserve">Anfertigung </w:t>
      </w:r>
      <w:r w:rsidR="0098235E">
        <w:rPr>
          <w:rFonts w:ascii="SBL BibLit" w:hAnsi="SBL BibLit" w:cs="SBL BibLit"/>
          <w:b/>
          <w:bCs/>
          <w:sz w:val="32"/>
          <w:szCs w:val="28"/>
          <w:u w:val="single"/>
        </w:rPr>
        <w:t>des „Zeltes der Begegnung“</w:t>
      </w:r>
    </w:p>
    <w:p w14:paraId="3E22F1B0" w14:textId="210FA7BE" w:rsidR="00400AB9" w:rsidRDefault="00A31676" w:rsidP="007E54C7">
      <w:pPr>
        <w:rPr>
          <w:rFonts w:ascii="SBL BibLit" w:hAnsi="SBL BibLit" w:cs="SBL BibLit"/>
        </w:rPr>
      </w:pPr>
      <w:r w:rsidRPr="00FA3D16">
        <w:rPr>
          <w:rFonts w:ascii="SBL BibLit" w:hAnsi="SBL BibLit" w:cs="SBL BibLit"/>
          <w:b/>
          <w:bCs/>
          <w:i/>
          <w:iCs/>
          <w:u w:val="single"/>
        </w:rPr>
        <w:t>Ex 3</w:t>
      </w:r>
      <w:r w:rsidR="005F1A9A">
        <w:rPr>
          <w:rFonts w:ascii="SBL BibLit" w:hAnsi="SBL BibLit" w:cs="SBL BibLit"/>
          <w:b/>
          <w:bCs/>
          <w:i/>
          <w:iCs/>
          <w:u w:val="single"/>
        </w:rPr>
        <w:t>6</w:t>
      </w:r>
      <w:r w:rsidRPr="00FA3D16">
        <w:rPr>
          <w:rFonts w:ascii="SBL BibLit" w:hAnsi="SBL BibLit" w:cs="SBL BibLit"/>
          <w:b/>
          <w:bCs/>
          <w:i/>
          <w:iCs/>
          <w:u w:val="single"/>
        </w:rPr>
        <w:t>,</w:t>
      </w:r>
      <w:r w:rsidR="0098235E">
        <w:rPr>
          <w:rFonts w:ascii="SBL BibLit" w:hAnsi="SBL BibLit" w:cs="SBL BibLit"/>
          <w:b/>
          <w:bCs/>
          <w:i/>
          <w:iCs/>
          <w:u w:val="single"/>
        </w:rPr>
        <w:t>8</w:t>
      </w:r>
      <w:r w:rsidR="007E54C7" w:rsidRPr="007E54C7">
        <w:rPr>
          <w:rFonts w:ascii="SBL BibLit" w:hAnsi="SBL BibLit" w:cs="SBL BibLit"/>
        </w:rPr>
        <w:t xml:space="preserve"> So machten sich alle, die etwas davon verstanden, an die Arbeit. Sie stellten die Wohnung aus </w:t>
      </w:r>
      <w:r w:rsidR="007E54C7" w:rsidRPr="00186A32">
        <w:rPr>
          <w:rFonts w:ascii="SBL BibLit" w:hAnsi="SBL BibLit" w:cs="SBL BibLit"/>
          <w:i/>
          <w:iCs/>
        </w:rPr>
        <w:t>zehn Zeltdecken</w:t>
      </w:r>
      <w:r w:rsidR="007E54C7" w:rsidRPr="007E54C7">
        <w:rPr>
          <w:rFonts w:ascii="SBL BibLit" w:hAnsi="SBL BibLit" w:cs="SBL BibLit"/>
        </w:rPr>
        <w:t xml:space="preserve"> her. Die Zeltbahnen waren aus gezwirnten Leinenfäden gewebt und künstlerisch mit Cherubim aus blauen, roten und karmesinroten Fäden bestickt. 9 Jede dieser Zeltbahnen war vierzehn Meter lang und zwei Meter breit. 10 Je fünf Zeltdecken vernähte man an den Längsseiten miteinander. 11 An den beiden Längsseiten der so entstandenen Stücke brachte man Schlaufen aus blauem Purpur an, 12 je fünfzig, die sich genau gegenüberstanden, wenn man die Stücke nebeneinanderlegte. 13 Dann wurden fünfzig Haken aus Gold hergestellt, mit denen man beide Zeltdecken verbinden konnte, sodass es ein Ganzes wurde. 14 Die Männer webten elf Zeltbahnen aus Ziegenhaar. 15 Jede einzelne Bahn war fünfzehn Meter lang und zwei Meter breit. 16 Sie verbanden einmal fünf und einmal sechs dieser Zeltbahnen miteinander. 17 Am Ende der beiden großen Stücke brachten sie je fünfzig Schlaufen an. 18 Dann stellten sie fünfzig Bronzehaken her und fügten sie in die Schlaufen ein, sodass es ein Ganzes wurde. 19 Sie fertigten schließlich noch eine Decke aus rot gefärbten Fellen von Schafböcken an und oben darüber eine Decke aus </w:t>
      </w:r>
      <w:proofErr w:type="spellStart"/>
      <w:r w:rsidR="007E54C7" w:rsidRPr="007E54C7">
        <w:rPr>
          <w:rFonts w:ascii="SBL BibLit" w:hAnsi="SBL BibLit" w:cs="SBL BibLit"/>
        </w:rPr>
        <w:t>Tachasch</w:t>
      </w:r>
      <w:proofErr w:type="spellEnd"/>
      <w:r w:rsidR="007E54C7" w:rsidRPr="007E54C7">
        <w:rPr>
          <w:rFonts w:ascii="SBL BibLit" w:hAnsi="SBL BibLit" w:cs="SBL BibLit"/>
        </w:rPr>
        <w:t xml:space="preserve">-Häuten. 20 Die Bretter für die Wohnung machten sie aus Akazienholz. Sie standen aufrecht. 21 Jedes Brett war fünf Meter lang, dreiviertel Meter breit 22 und hatte unten zwei nebeneinanderstehende Zapfen. 23 Zwanzig Bretter bildeten die Südseite der Wohnung. 24 Unter jedem Brett waren zwei Bodenplatten aus Silber angebracht, für jeden Zapfen eine, also insgesamt vierzig. 25 Auch die andere Längsseite der Wohnung, die Nordseite, bestand aus zwanzig Brettern 26 mit ihren vierzig silbernen Bodenplatten, je zwei unter einem Brett. 27 Für die Rückwand nach Westen machten sie sechs Bretter, 28 dazu die zwei Bretter für die Ecken an der Rückseite. 29 Sie verbanden die Rückwand mit den Seitenwänden. 30 Es waren also acht Bretter mit sechzehn silbernen Bodenplatten, zwei unter jedem Brett. 31 Dann fertigten sie Riegel aus Akazienholz an, um die Bretter der Wohnung zusammenzuhalten, 32 je fünf für die beiden Längsseiten und fünf für die nach Westen gerichtete Rückseite. 33 Der jeweils mittlere Riegel lief in der Mitte der Bretter von einem Ende bis zum anderen durch. 34 Die Bretter selbst wurden mit Gold überzogen, ebenso die Riegel. Die Ösen für die Riegel wurden aus Gold hergestellt. 35 Dann fertigten sie den Vorhang aus gezwirntem Leinen an. Er war kunstvoll mit Cherubim aus blauen, roten und karmesinroten Fäden bestickt. 36 Dazu machten sie vier </w:t>
      </w:r>
      <w:r w:rsidR="007E54C7" w:rsidRPr="007E54C7">
        <w:rPr>
          <w:rFonts w:ascii="SBL BibLit" w:hAnsi="SBL BibLit" w:cs="SBL BibLit"/>
        </w:rPr>
        <w:lastRenderedPageBreak/>
        <w:t>Säulen aus Akazienholz und überzogen sie mit Gold. Auch ihre Haken waren aus Gold. Die Sockel wurden aus Silber gegossen. 37 Für den Eingang des Zeltes fertigten sie einen Vorhang aus gezwirntem Leinen, worin blaue, rote und karmesinrote Fäden eingewebt waren. 38 Er wurde an fünf Säulen aus Akazienholz gehängt, deren Köpfe und Bindestäbe mit Gold überzogen waren. Die Sockel waren hier aus Bronze.</w:t>
      </w:r>
    </w:p>
    <w:p w14:paraId="530FB88A" w14:textId="54BFF67C" w:rsidR="00DE1585" w:rsidRPr="00DE1585" w:rsidRDefault="00DE1585" w:rsidP="00DE1585">
      <w:pPr>
        <w:rPr>
          <w:rFonts w:ascii="SBL BibLit" w:hAnsi="SBL BibLit" w:cs="SBL BibLit"/>
        </w:rPr>
      </w:pPr>
      <w:r>
        <w:rPr>
          <w:rFonts w:ascii="SBL BibLit" w:hAnsi="SBL BibLit" w:cs="SBL BibLit"/>
        </w:rPr>
        <w:t>37,</w:t>
      </w:r>
      <w:r w:rsidRPr="00DE1585">
        <w:rPr>
          <w:rFonts w:ascii="SBL BibLit" w:hAnsi="SBL BibLit" w:cs="SBL BibLit"/>
        </w:rPr>
        <w:t xml:space="preserve">1 Die </w:t>
      </w:r>
      <w:r w:rsidRPr="00186A32">
        <w:rPr>
          <w:rFonts w:ascii="SBL BibLit" w:hAnsi="SBL BibLit" w:cs="SBL BibLit"/>
          <w:i/>
          <w:iCs/>
        </w:rPr>
        <w:t>(Bundes-)</w:t>
      </w:r>
      <w:r w:rsidRPr="00186A32">
        <w:rPr>
          <w:rFonts w:ascii="SBL BibLit" w:hAnsi="SBL BibLit" w:cs="SBL BibLit"/>
          <w:i/>
          <w:iCs/>
        </w:rPr>
        <w:t>Lade</w:t>
      </w:r>
      <w:r w:rsidRPr="00DE1585">
        <w:rPr>
          <w:rFonts w:ascii="SBL BibLit" w:hAnsi="SBL BibLit" w:cs="SBL BibLit"/>
          <w:b/>
          <w:bCs/>
        </w:rPr>
        <w:t xml:space="preserve"> </w:t>
      </w:r>
      <w:r w:rsidRPr="00DE1585">
        <w:rPr>
          <w:rFonts w:ascii="SBL BibLit" w:hAnsi="SBL BibLit" w:cs="SBL BibLit"/>
        </w:rPr>
        <w:t xml:space="preserve">stellte </w:t>
      </w:r>
      <w:proofErr w:type="spellStart"/>
      <w:r w:rsidRPr="00DE1585">
        <w:rPr>
          <w:rFonts w:ascii="SBL BibLit" w:hAnsi="SBL BibLit" w:cs="SBL BibLit"/>
        </w:rPr>
        <w:t>Bezalel</w:t>
      </w:r>
      <w:proofErr w:type="spellEnd"/>
      <w:r w:rsidRPr="00DE1585">
        <w:rPr>
          <w:rFonts w:ascii="SBL BibLit" w:hAnsi="SBL BibLit" w:cs="SBL BibLit"/>
        </w:rPr>
        <w:t xml:space="preserve"> aus Akazienholz her. Sie war eineinviertel Meter lang, dreiviertel Meter breit und ebenso hoch. 2 Innen und außen überzog er sie mit reinem Gold und verzierte sie oben mit einer Goldleiste. 3 Dann goss er vier Ringe aus Gold und machte sie so an den vier Ecken fest, dass an jeder Längsseite zwei Ringe waren. 4 Er fertigte Stangen aus Akazienholz an und überzog sie mit Gold. 5 Diese Stangen steckte er durch die Ringe an der Längsseite, damit man die Lade tragen konnte. 6 Dann stellte er eine Deckplatte aus reinem Gold her, eineinviertel Meter lang und dreiviertel Meter breit. 7 An beide Enden dieser Platte stellte er zwei Cherubim-Figuren, die aus getriebenem Gold gefertigt waren. 8 Sie standen einander gegenüber und waren fest mit der Platte verbunden. 9 Die Cherubim hielten ihre Flügel nach oben über die Deckplatte ausgebreitet. Ihre Gesichter waren einander zugewandt, und ihr Blick war auf die Deckplatte gerichtet.</w:t>
      </w:r>
    </w:p>
    <w:p w14:paraId="48F64B76" w14:textId="77777777" w:rsidR="00DE1585" w:rsidRPr="00DE1585" w:rsidRDefault="00DE1585" w:rsidP="00DE1585">
      <w:pPr>
        <w:rPr>
          <w:rFonts w:ascii="SBL BibLit" w:hAnsi="SBL BibLit" w:cs="SBL BibLit"/>
        </w:rPr>
      </w:pPr>
      <w:r w:rsidRPr="00DE1585">
        <w:rPr>
          <w:rFonts w:ascii="SBL BibLit" w:hAnsi="SBL BibLit" w:cs="SBL BibLit"/>
        </w:rPr>
        <w:t xml:space="preserve">10 Den </w:t>
      </w:r>
      <w:r w:rsidRPr="00186A32">
        <w:rPr>
          <w:rFonts w:ascii="SBL BibLit" w:hAnsi="SBL BibLit" w:cs="SBL BibLit"/>
          <w:i/>
          <w:iCs/>
        </w:rPr>
        <w:t>Tisch</w:t>
      </w:r>
      <w:r w:rsidRPr="00DE1585">
        <w:rPr>
          <w:rFonts w:ascii="SBL BibLit" w:hAnsi="SBL BibLit" w:cs="SBL BibLit"/>
        </w:rPr>
        <w:t xml:space="preserve"> machte er aus Akazienholz, einen Meter lang, einen halben Meter breit und dreiviertel Meter hoch. 11 Er überzog ihn mit reinem Gold und fasste ihn mit einer goldenen Schmuckleiste ein. 12 Dazu machte er einen Rahmen von zehn Zentimeter Höhe, der ebenfalls von einer goldenen Schmuckleiste eingefasst war. 13 Dann fertigte er vier goldene Ringe für ihn an und befestigte sie an den Kanten der vier Füße. 14 Die Ringe waren dicht an dem Rahmen befestigt und dienten als Ösen für die Stangen, damit man den Tisch tragen konnte. 15 Die Tragstangen machte er aus Akazienholz und überzog sie mit Gold. 16 Dann fertigte er die Gefäße für den Tisch an: Schüsseln und Schalen, dazu die Kannen und Krüge, die für das Trankopfer gebraucht werden, alles aus reinem Gold.</w:t>
      </w:r>
    </w:p>
    <w:p w14:paraId="26A3E157" w14:textId="77777777" w:rsidR="00DE1585" w:rsidRPr="00DE1585" w:rsidRDefault="00DE1585" w:rsidP="00DE1585">
      <w:pPr>
        <w:rPr>
          <w:rFonts w:ascii="SBL BibLit" w:hAnsi="SBL BibLit" w:cs="SBL BibLit"/>
        </w:rPr>
      </w:pPr>
      <w:r w:rsidRPr="00DE1585">
        <w:rPr>
          <w:rFonts w:ascii="SBL BibLit" w:hAnsi="SBL BibLit" w:cs="SBL BibLit"/>
        </w:rPr>
        <w:t xml:space="preserve">17 Den </w:t>
      </w:r>
      <w:r w:rsidRPr="00186A32">
        <w:rPr>
          <w:rFonts w:ascii="SBL BibLit" w:hAnsi="SBL BibLit" w:cs="SBL BibLit"/>
          <w:i/>
          <w:iCs/>
        </w:rPr>
        <w:t>Leuchter</w:t>
      </w:r>
      <w:r w:rsidRPr="00DE1585">
        <w:rPr>
          <w:rFonts w:ascii="SBL BibLit" w:hAnsi="SBL BibLit" w:cs="SBL BibLit"/>
        </w:rPr>
        <w:t xml:space="preserve"> machte er aus reinem Gold. Er war mit seinem Fußgestell, seinem Schaft, seinen Kelchen, Knäufen und Blüten aus einem Stück getrieben. 18 Von seinem Schaft gingen je drei Arme nach beiden Seiten aus. 19 Jeder von ihnen war mit drei Kelchen in Form von Mandelblüten verziert, jede mit einem Knauf darunter. 20 Auf dem Schaft selbst befanden sich vier solcher Blütenkelche mit Knauf, 21 drei davon unter den Ansatzstellen der </w:t>
      </w:r>
      <w:proofErr w:type="spellStart"/>
      <w:r w:rsidRPr="00DE1585">
        <w:rPr>
          <w:rFonts w:ascii="SBL BibLit" w:hAnsi="SBL BibLit" w:cs="SBL BibLit"/>
        </w:rPr>
        <w:t>Armpaare</w:t>
      </w:r>
      <w:proofErr w:type="spellEnd"/>
      <w:r w:rsidRPr="00DE1585">
        <w:rPr>
          <w:rFonts w:ascii="SBL BibLit" w:hAnsi="SBL BibLit" w:cs="SBL BibLit"/>
        </w:rPr>
        <w:t xml:space="preserve">. 22 Der ganze Leuchter mit seinen Knäufen und Armen war aus einem Stück gearbeitet und bestand aus reinem Gold. 23 Auch seine sieben Lampen, </w:t>
      </w:r>
      <w:r w:rsidRPr="00DE1585">
        <w:rPr>
          <w:rFonts w:ascii="SBL BibLit" w:hAnsi="SBL BibLit" w:cs="SBL BibLit"/>
        </w:rPr>
        <w:lastRenderedPageBreak/>
        <w:t>seine Dochtscheren und Pfännchen waren aus reinem Gold. 24 Aus einem Talent reinen Goldes fertigte er ihn und seine Geräte an.</w:t>
      </w:r>
    </w:p>
    <w:p w14:paraId="4576E068" w14:textId="7820831E" w:rsidR="0098235E" w:rsidRDefault="00DE1585" w:rsidP="00DE1585">
      <w:pPr>
        <w:rPr>
          <w:rFonts w:ascii="SBL BibLit" w:hAnsi="SBL BibLit" w:cs="SBL BibLit"/>
        </w:rPr>
      </w:pPr>
      <w:r w:rsidRPr="00DE1585">
        <w:rPr>
          <w:rFonts w:ascii="SBL BibLit" w:hAnsi="SBL BibLit" w:cs="SBL BibLit"/>
        </w:rPr>
        <w:t xml:space="preserve">25 Er machte auch einen </w:t>
      </w:r>
      <w:r w:rsidRPr="00186A32">
        <w:rPr>
          <w:rFonts w:ascii="SBL BibLit" w:hAnsi="SBL BibLit" w:cs="SBL BibLit"/>
          <w:i/>
          <w:iCs/>
        </w:rPr>
        <w:t>Räucheraltar</w:t>
      </w:r>
      <w:r w:rsidRPr="00DE1585">
        <w:rPr>
          <w:rFonts w:ascii="SBL BibLit" w:hAnsi="SBL BibLit" w:cs="SBL BibLit"/>
        </w:rPr>
        <w:t xml:space="preserve"> aus Akazienholz. Der war viereckig, einen halben Meter lang, ebenso breit und einen Meter hoch. Seine Hörner bestanden aus einem Stück mit ihm. 26 Dann überzog er ihn mit reinem Gold: seine Platte, seine Wände und seine Hörner, und brachte ringsum eine goldene Leiste an. 27 Unter dieser Leiste waren an beiden Seiten je zwei goldene Ringe angebracht, durch die Tragstangen gesteckt werden konnten. 28 Die Stangen wurden aus Akazienholz gemacht und mit Gold überzogen. 29 Von kundigen Salbenmischern ließ er das heilige Salböl und den wohlriechenden Weihrauch herstellen.</w:t>
      </w:r>
    </w:p>
    <w:p w14:paraId="5408B423" w14:textId="65EB9C42" w:rsidR="00D02A84" w:rsidRPr="00D02A84" w:rsidRDefault="005370BE" w:rsidP="00D02A84">
      <w:pPr>
        <w:rPr>
          <w:rFonts w:ascii="SBL BibLit" w:hAnsi="SBL BibLit" w:cs="SBL BibLit"/>
        </w:rPr>
      </w:pPr>
      <w:r>
        <w:rPr>
          <w:rFonts w:ascii="SBL BibLit" w:hAnsi="SBL BibLit" w:cs="SBL BibLit"/>
        </w:rPr>
        <w:t>38,</w:t>
      </w:r>
      <w:r w:rsidR="00D02A84" w:rsidRPr="00D02A84">
        <w:rPr>
          <w:rFonts w:ascii="SBL BibLit" w:hAnsi="SBL BibLit" w:cs="SBL BibLit"/>
        </w:rPr>
        <w:t xml:space="preserve">1 Den </w:t>
      </w:r>
      <w:r w:rsidR="00D02A84" w:rsidRPr="00186A32">
        <w:rPr>
          <w:rFonts w:ascii="SBL BibLit" w:hAnsi="SBL BibLit" w:cs="SBL BibLit"/>
          <w:i/>
          <w:iCs/>
        </w:rPr>
        <w:t>Brandopferaltar</w:t>
      </w:r>
      <w:r w:rsidR="00D02A84" w:rsidRPr="00D02A84">
        <w:rPr>
          <w:rFonts w:ascii="SBL BibLit" w:hAnsi="SBL BibLit" w:cs="SBL BibLit"/>
        </w:rPr>
        <w:t xml:space="preserve"> fertigte er aus Akazienholz. Er war viereckig, zweieinhalb Meter lang, ebenso breit und eineinhalb Meter hoch. 2 An seinen vier oberen Ecken ließ er Hörner aufragen, die aus einem Stück mit dem Altar bestanden. Dann beschlug er ihn mit Bronzeblechen. 3 Auch die Töpfe, Schaufeln und Schalen, die Fleischgabeln und Feuerbecken waren aus Bronze. 4 Er fertigte auch ein netzartiges Gitter aus Bronze an, das von unten her in die Einfassung des Altars geführt wurde und bis zu seiner halben Höhe reichte. 5 Dann goss er vier Ringe und befestigte sie an seinen Ecken. Sie dienten als Ösen für die Tragstangen, 6 die er aus Akazienholz machte und mit Bronze überzog. 7 Die Stangen wurden durch die Ringe an den Seiten des Altars gesteckt, damit er so getragen werden konnte. Er war aus Brettern zusammengefügt und innen hohl.</w:t>
      </w:r>
    </w:p>
    <w:p w14:paraId="6B698B94" w14:textId="54F4F27F" w:rsidR="00D02A84" w:rsidRPr="00D02A84" w:rsidRDefault="00D02A84" w:rsidP="00D02A84">
      <w:pPr>
        <w:rPr>
          <w:rFonts w:ascii="SBL BibLit" w:hAnsi="SBL BibLit" w:cs="SBL BibLit"/>
        </w:rPr>
      </w:pPr>
      <w:r w:rsidRPr="00D02A84">
        <w:rPr>
          <w:rFonts w:ascii="SBL BibLit" w:hAnsi="SBL BibLit" w:cs="SBL BibLit"/>
        </w:rPr>
        <w:t xml:space="preserve">8 Dann stellte er aus den Spiegeln der Frauen, die sich vor dem Eingang zum Zelt der Gottesbegegnung zusammenscharten, ein </w:t>
      </w:r>
      <w:r w:rsidRPr="002B6640">
        <w:rPr>
          <w:rFonts w:ascii="SBL BibLit" w:hAnsi="SBL BibLit" w:cs="SBL BibLit"/>
          <w:b/>
          <w:bCs/>
        </w:rPr>
        <w:t>Wasserbecken</w:t>
      </w:r>
      <w:r w:rsidRPr="00D02A84">
        <w:rPr>
          <w:rFonts w:ascii="SBL BibLit" w:hAnsi="SBL BibLit" w:cs="SBL BibLit"/>
        </w:rPr>
        <w:t xml:space="preserve"> aus Bronze und dazu einen bronzenen Untersatz her.</w:t>
      </w:r>
    </w:p>
    <w:p w14:paraId="0F530F43" w14:textId="77777777" w:rsidR="00D02A84" w:rsidRPr="00D02A84" w:rsidRDefault="00D02A84" w:rsidP="00D02A84">
      <w:pPr>
        <w:rPr>
          <w:rFonts w:ascii="SBL BibLit" w:hAnsi="SBL BibLit" w:cs="SBL BibLit"/>
        </w:rPr>
      </w:pPr>
      <w:r w:rsidRPr="00D02A84">
        <w:rPr>
          <w:rFonts w:ascii="SBL BibLit" w:hAnsi="SBL BibLit" w:cs="SBL BibLit"/>
        </w:rPr>
        <w:t xml:space="preserve">9 Als </w:t>
      </w:r>
      <w:r w:rsidRPr="00186A32">
        <w:rPr>
          <w:rFonts w:ascii="SBL BibLit" w:hAnsi="SBL BibLit" w:cs="SBL BibLit"/>
          <w:i/>
          <w:iCs/>
        </w:rPr>
        <w:t>Abgrenzung des Vorhofs</w:t>
      </w:r>
      <w:r w:rsidRPr="00D02A84">
        <w:rPr>
          <w:rFonts w:ascii="SBL BibLit" w:hAnsi="SBL BibLit" w:cs="SBL BibLit"/>
        </w:rPr>
        <w:t xml:space="preserve"> an der Südseite ließ er auf fünfzig Metern Länge Planen aus gezwirnter Leinwand aufhängen, 10 die von zwanzig Säulen gehalten wurden. Die Säulen hatten Sockel aus Bronze. Die Haken und Verbindungsstangen waren jedoch aus Silber. 11 Genauso war es bei der fünfzig Meter langen Nordseite. 12 Auf der Westseite war der Vorhof 25 Meter breit. Seine Planen wurden von zehn Säulen gehalten. Auch sie hatten Sockel aus Bronze und Haken und Verbindungsstangen aus Silber. 13 Auch die dem Sonnenaufgang zugekehrte Ostseite war 25 Meter breit. 14 Links vom Tor waren Planen auf siebeneinhalb Meter Länge an drei Säulen aufgehängt 15 und ebenso rechts davon. 16 Die Planen waren aus gezwirnter Leinwand gefertigt. 17 Alle Säulen des Vorhofs hatten Verbindungsstangen und Haken aus Silber und Sockel aus Bronze. Ihre </w:t>
      </w:r>
      <w:r w:rsidRPr="00D02A84">
        <w:rPr>
          <w:rFonts w:ascii="SBL BibLit" w:hAnsi="SBL BibLit" w:cs="SBL BibLit"/>
        </w:rPr>
        <w:lastRenderedPageBreak/>
        <w:t>Köpfe waren mit Silber überzogen. 18 Das Tor des Vorhofs war eine Plane von zehn Meter Breite und zweieinhalb Meter Höhe, die aus gezwirntem Leinen bestand, worin blaue, rote und karmesinrote Fäden eingewebt waren. 19 Sie war an vier Säulen aufgehängt, deren Sockel aus Bronze bestanden. Die Köpfe und Verbindungsstangen waren jedoch mit Silber überzogen, und die Haken bestanden aus Silber. 20 Alle Zeltpflöcke für die Wohnung und den Vorhof waren aus Bronze.</w:t>
      </w:r>
    </w:p>
    <w:p w14:paraId="6ED66007" w14:textId="146CB810" w:rsidR="00DE1585" w:rsidRDefault="00D02A84" w:rsidP="00D02A84">
      <w:pPr>
        <w:rPr>
          <w:rFonts w:ascii="SBL BibLit" w:hAnsi="SBL BibLit" w:cs="SBL BibLit"/>
        </w:rPr>
      </w:pPr>
      <w:r w:rsidRPr="00D02A84">
        <w:rPr>
          <w:rFonts w:ascii="SBL BibLit" w:hAnsi="SBL BibLit" w:cs="SBL BibLit"/>
        </w:rPr>
        <w:t xml:space="preserve">21 Es folgt eine </w:t>
      </w:r>
      <w:r w:rsidRPr="00186A32">
        <w:rPr>
          <w:rFonts w:ascii="SBL BibLit" w:hAnsi="SBL BibLit" w:cs="SBL BibLit"/>
          <w:i/>
          <w:iCs/>
        </w:rPr>
        <w:t>Liste des Materials</w:t>
      </w:r>
      <w:r w:rsidRPr="00D02A84">
        <w:rPr>
          <w:rFonts w:ascii="SBL BibLit" w:hAnsi="SBL BibLit" w:cs="SBL BibLit"/>
        </w:rPr>
        <w:t>, das für die Wohnung verwendet wurde, die Wohnung der göttlichen Urkunde. Man hatte sie auf Anweisung Moses unter der Leitung von Itamar, dem Sohn des Priesters Aaron, aufgestellt. 22 </w:t>
      </w:r>
      <w:proofErr w:type="spellStart"/>
      <w:r w:rsidRPr="00D02A84">
        <w:rPr>
          <w:rFonts w:ascii="SBL BibLit" w:hAnsi="SBL BibLit" w:cs="SBL BibLit"/>
        </w:rPr>
        <w:t>Bezalel</w:t>
      </w:r>
      <w:proofErr w:type="spellEnd"/>
      <w:r w:rsidRPr="00D02A84">
        <w:rPr>
          <w:rFonts w:ascii="SBL BibLit" w:hAnsi="SBL BibLit" w:cs="SBL BibLit"/>
        </w:rPr>
        <w:t xml:space="preserve"> Ben-Uri, der Enkel von Hur aus dem Stamm </w:t>
      </w:r>
      <w:proofErr w:type="spellStart"/>
      <w:r w:rsidRPr="00D02A84">
        <w:rPr>
          <w:rFonts w:ascii="SBL BibLit" w:hAnsi="SBL BibLit" w:cs="SBL BibLit"/>
        </w:rPr>
        <w:t>Juda</w:t>
      </w:r>
      <w:proofErr w:type="spellEnd"/>
      <w:r w:rsidRPr="00D02A84">
        <w:rPr>
          <w:rFonts w:ascii="SBL BibLit" w:hAnsi="SBL BibLit" w:cs="SBL BibLit"/>
        </w:rPr>
        <w:t xml:space="preserve">, hatte alle Arbeiten ausgeführt, die Jahwe Mose befohlen hatte. 23 Unterstützt wurde er von </w:t>
      </w:r>
      <w:proofErr w:type="spellStart"/>
      <w:r w:rsidRPr="00D02A84">
        <w:rPr>
          <w:rFonts w:ascii="SBL BibLit" w:hAnsi="SBL BibLit" w:cs="SBL BibLit"/>
        </w:rPr>
        <w:t>Oholiab</w:t>
      </w:r>
      <w:proofErr w:type="spellEnd"/>
      <w:r w:rsidRPr="00D02A84">
        <w:rPr>
          <w:rFonts w:ascii="SBL BibLit" w:hAnsi="SBL BibLit" w:cs="SBL BibLit"/>
        </w:rPr>
        <w:t xml:space="preserve"> Ben-</w:t>
      </w:r>
      <w:proofErr w:type="spellStart"/>
      <w:r w:rsidRPr="00D02A84">
        <w:rPr>
          <w:rFonts w:ascii="SBL BibLit" w:hAnsi="SBL BibLit" w:cs="SBL BibLit"/>
        </w:rPr>
        <w:t>Ahisamach</w:t>
      </w:r>
      <w:proofErr w:type="spellEnd"/>
      <w:r w:rsidRPr="00D02A84">
        <w:rPr>
          <w:rFonts w:ascii="SBL BibLit" w:hAnsi="SBL BibLit" w:cs="SBL BibLit"/>
        </w:rPr>
        <w:t xml:space="preserve"> aus dem Stamm Dan, einem Kunsthandwerker, der sich besonders auf das kunstfertige Weben und Sticken mit blauen, roten und karmesinroten Fäden und gezwirntem Leinen verstand. 24 Die Goldmenge, die zum Bau des Heiligtums gespendet und verarbeitet worden war, betrug nach dem Normgewicht im Heiligtum 29 Talente und 730 Schekel. 25 Das Silber von den Männern, die gemustert worden waren, wog 100 Talente und 1.775 Schekel,</w:t>
      </w:r>
      <w:r w:rsidR="005370BE">
        <w:rPr>
          <w:rFonts w:ascii="SBL BibLit" w:hAnsi="SBL BibLit" w:cs="SBL BibLit"/>
        </w:rPr>
        <w:t xml:space="preserve"> </w:t>
      </w:r>
      <w:r w:rsidRPr="00D02A84">
        <w:rPr>
          <w:rFonts w:ascii="SBL BibLit" w:hAnsi="SBL BibLit" w:cs="SBL BibLit"/>
        </w:rPr>
        <w:t>26 es war der halbe Schekel für die 603.550 Männer der Gemeinschaft, die zwanzig Jahre und älter waren. 27 Die 100 Talente Silber waren zum Gießen der 100 Bodenplatten verwendet worden, die die Wände des Heiligtums und die Säulen für die Vorhänge trugen. 28 Aus den 1.775 ‹Schekeln› wurden die Haken für die Säulen hergestellt und außerdem die Köpfe der Säulen und die Tragstangen versilbert. 29 Die gespendete Kupfermenge hatte ein Gewicht von 70 Talenten und 2.400 Schekeln. 30 Daraus wurden die Sockel für den Eingang zum Offenbarungszelt gemacht, der Metallüberzug für den Altar, sein Bronzegitter und alle seine Geräte, 31 die Sockel für die Säulen rund um den Vorhof und für seinen Eingang sowie die Pflöcke für das Zelt und die Abgrenzung des Vorhofs.</w:t>
      </w:r>
    </w:p>
    <w:p w14:paraId="600AA06D" w14:textId="6B61E2CB" w:rsidR="009E2C4A" w:rsidRPr="009E2C4A" w:rsidRDefault="002B6640" w:rsidP="009E2C4A">
      <w:pPr>
        <w:rPr>
          <w:rFonts w:ascii="SBL BibLit" w:hAnsi="SBL BibLit" w:cs="SBL BibLit"/>
        </w:rPr>
      </w:pPr>
      <w:r>
        <w:rPr>
          <w:rFonts w:ascii="SBL BibLit" w:hAnsi="SBL BibLit" w:cs="SBL BibLit"/>
        </w:rPr>
        <w:t>39,</w:t>
      </w:r>
      <w:r w:rsidR="009E2C4A" w:rsidRPr="009E2C4A">
        <w:rPr>
          <w:rFonts w:ascii="SBL BibLit" w:hAnsi="SBL BibLit" w:cs="SBL BibLit"/>
        </w:rPr>
        <w:t xml:space="preserve">1 Nach der </w:t>
      </w:r>
      <w:r w:rsidR="009E2C4A" w:rsidRPr="009E5C06">
        <w:rPr>
          <w:rFonts w:ascii="SBL BibLit" w:hAnsi="SBL BibLit" w:cs="SBL BibLit"/>
          <w:b/>
          <w:bCs/>
        </w:rPr>
        <w:t>Anweisung, die Mose von Jahwe erhalten hatte,</w:t>
      </w:r>
      <w:r w:rsidR="009E2C4A" w:rsidRPr="009E2C4A">
        <w:rPr>
          <w:rFonts w:ascii="SBL BibLit" w:hAnsi="SBL BibLit" w:cs="SBL BibLit"/>
        </w:rPr>
        <w:t xml:space="preserve"> wurden die </w:t>
      </w:r>
      <w:r w:rsidR="009E2C4A" w:rsidRPr="00186A32">
        <w:rPr>
          <w:rFonts w:ascii="SBL BibLit" w:hAnsi="SBL BibLit" w:cs="SBL BibLit"/>
          <w:i/>
          <w:iCs/>
        </w:rPr>
        <w:t>heiligen</w:t>
      </w:r>
      <w:r w:rsidR="009E2C4A" w:rsidRPr="009E2C4A">
        <w:rPr>
          <w:rFonts w:ascii="SBL BibLit" w:hAnsi="SBL BibLit" w:cs="SBL BibLit"/>
          <w:b/>
          <w:bCs/>
        </w:rPr>
        <w:t xml:space="preserve"> </w:t>
      </w:r>
      <w:r w:rsidR="009E2C4A" w:rsidRPr="00186A32">
        <w:rPr>
          <w:rFonts w:ascii="SBL BibLit" w:hAnsi="SBL BibLit" w:cs="SBL BibLit"/>
          <w:i/>
          <w:iCs/>
        </w:rPr>
        <w:t>Gewänder</w:t>
      </w:r>
      <w:r w:rsidR="009E2C4A" w:rsidRPr="009E2C4A">
        <w:rPr>
          <w:rFonts w:ascii="SBL BibLit" w:hAnsi="SBL BibLit" w:cs="SBL BibLit"/>
        </w:rPr>
        <w:t xml:space="preserve"> hergestellt, wie sie Aaron für den Dienst im Heiligtum benötigte. Man nahm dazu blaue und rote und karmesinrote ‹Farben›.</w:t>
      </w:r>
    </w:p>
    <w:p w14:paraId="55636648" w14:textId="77777777" w:rsidR="009E2C4A" w:rsidRPr="009E2C4A" w:rsidRDefault="009E2C4A" w:rsidP="009E2C4A">
      <w:pPr>
        <w:rPr>
          <w:rFonts w:ascii="SBL BibLit" w:hAnsi="SBL BibLit" w:cs="SBL BibLit"/>
        </w:rPr>
      </w:pPr>
      <w:r w:rsidRPr="009E2C4A">
        <w:rPr>
          <w:rFonts w:ascii="SBL BibLit" w:hAnsi="SBL BibLit" w:cs="SBL BibLit"/>
        </w:rPr>
        <w:t xml:space="preserve">2 Das </w:t>
      </w:r>
      <w:proofErr w:type="spellStart"/>
      <w:r w:rsidRPr="00186A32">
        <w:rPr>
          <w:rFonts w:ascii="SBL BibLit" w:hAnsi="SBL BibLit" w:cs="SBL BibLit"/>
          <w:i/>
          <w:iCs/>
        </w:rPr>
        <w:t>Efod</w:t>
      </w:r>
      <w:proofErr w:type="spellEnd"/>
      <w:r w:rsidRPr="009E2C4A">
        <w:rPr>
          <w:rFonts w:ascii="SBL BibLit" w:hAnsi="SBL BibLit" w:cs="SBL BibLit"/>
        </w:rPr>
        <w:t xml:space="preserve"> machten sie aus Gold sowie blauen, roten und karmesinroten Fäden und gezwirntem Leinen. 3 Sie hämmerten dünne Goldbleche und zerschnitten sie zu schmalen Streifen, um sie künstlerisch in das Material einzuarbeiten. 4 Sie machten auch die beiden mit ihm verbundenen Schulterstücke 5 und den Gürtel, mit dem das </w:t>
      </w:r>
      <w:proofErr w:type="spellStart"/>
      <w:r w:rsidRPr="009E2C4A">
        <w:rPr>
          <w:rFonts w:ascii="SBL BibLit" w:hAnsi="SBL BibLit" w:cs="SBL BibLit"/>
        </w:rPr>
        <w:t>Efod</w:t>
      </w:r>
      <w:proofErr w:type="spellEnd"/>
      <w:r w:rsidRPr="009E2C4A">
        <w:rPr>
          <w:rFonts w:ascii="SBL BibLit" w:hAnsi="SBL BibLit" w:cs="SBL BibLit"/>
        </w:rPr>
        <w:t xml:space="preserve"> zusammengehalten wurde. Er bestand aus demselben Material und war mit ihm </w:t>
      </w:r>
      <w:r w:rsidRPr="009E2C4A">
        <w:rPr>
          <w:rFonts w:ascii="SBL BibLit" w:hAnsi="SBL BibLit" w:cs="SBL BibLit"/>
        </w:rPr>
        <w:lastRenderedPageBreak/>
        <w:t xml:space="preserve">verbunden, </w:t>
      </w:r>
      <w:r w:rsidRPr="00862903">
        <w:rPr>
          <w:rFonts w:ascii="SBL BibLit" w:hAnsi="SBL BibLit" w:cs="SBL BibLit"/>
          <w:b/>
          <w:bCs/>
        </w:rPr>
        <w:t>so wie es Jahwe Mose befohlen hatte.</w:t>
      </w:r>
      <w:r w:rsidRPr="009E2C4A">
        <w:rPr>
          <w:rFonts w:ascii="SBL BibLit" w:hAnsi="SBL BibLit" w:cs="SBL BibLit"/>
        </w:rPr>
        <w:t xml:space="preserve"> 6 Dann fassten sie die zwei </w:t>
      </w:r>
      <w:proofErr w:type="spellStart"/>
      <w:r w:rsidRPr="009E2C4A">
        <w:rPr>
          <w:rFonts w:ascii="SBL BibLit" w:hAnsi="SBL BibLit" w:cs="SBL BibLit"/>
        </w:rPr>
        <w:t>Onyxsteine</w:t>
      </w:r>
      <w:proofErr w:type="spellEnd"/>
      <w:r w:rsidRPr="009E2C4A">
        <w:rPr>
          <w:rFonts w:ascii="SBL BibLit" w:hAnsi="SBL BibLit" w:cs="SBL BibLit"/>
        </w:rPr>
        <w:t xml:space="preserve"> in Gold, gravierten in die Steine die Namen der Söhne Israels 7 und brachten sie auf den Schulterstücken des </w:t>
      </w:r>
      <w:proofErr w:type="spellStart"/>
      <w:r w:rsidRPr="009E2C4A">
        <w:rPr>
          <w:rFonts w:ascii="SBL BibLit" w:hAnsi="SBL BibLit" w:cs="SBL BibLit"/>
        </w:rPr>
        <w:t>Efods</w:t>
      </w:r>
      <w:proofErr w:type="spellEnd"/>
      <w:r w:rsidRPr="009E2C4A">
        <w:rPr>
          <w:rFonts w:ascii="SBL BibLit" w:hAnsi="SBL BibLit" w:cs="SBL BibLit"/>
        </w:rPr>
        <w:t xml:space="preserve"> an – die Steine zur Erinnerung an die Israeliten; </w:t>
      </w:r>
      <w:r w:rsidRPr="00862903">
        <w:rPr>
          <w:rFonts w:ascii="SBL BibLit" w:hAnsi="SBL BibLit" w:cs="SBL BibLit"/>
          <w:b/>
          <w:bCs/>
        </w:rPr>
        <w:t>so wie Jahwe es Mose befohlen hatte.</w:t>
      </w:r>
    </w:p>
    <w:p w14:paraId="2CF86862" w14:textId="25A32EC4" w:rsidR="009E2C4A" w:rsidRPr="009E2C4A" w:rsidRDefault="009E2C4A" w:rsidP="009E2C4A">
      <w:pPr>
        <w:rPr>
          <w:rFonts w:ascii="SBL BibLit" w:hAnsi="SBL BibLit" w:cs="SBL BibLit"/>
        </w:rPr>
      </w:pPr>
      <w:r w:rsidRPr="009E2C4A">
        <w:rPr>
          <w:rFonts w:ascii="SBL BibLit" w:hAnsi="SBL BibLit" w:cs="SBL BibLit"/>
        </w:rPr>
        <w:t xml:space="preserve">8 Die </w:t>
      </w:r>
      <w:r w:rsidRPr="00186A32">
        <w:rPr>
          <w:rFonts w:ascii="SBL BibLit" w:hAnsi="SBL BibLit" w:cs="SBL BibLit"/>
          <w:i/>
          <w:iCs/>
        </w:rPr>
        <w:t>Brusttasche</w:t>
      </w:r>
      <w:r w:rsidRPr="009E2C4A">
        <w:rPr>
          <w:rFonts w:ascii="SBL BibLit" w:hAnsi="SBL BibLit" w:cs="SBL BibLit"/>
        </w:rPr>
        <w:t xml:space="preserve"> machte man wie das </w:t>
      </w:r>
      <w:proofErr w:type="spellStart"/>
      <w:r w:rsidRPr="009E2C4A">
        <w:rPr>
          <w:rFonts w:ascii="SBL BibLit" w:hAnsi="SBL BibLit" w:cs="SBL BibLit"/>
        </w:rPr>
        <w:t>Efod</w:t>
      </w:r>
      <w:proofErr w:type="spellEnd"/>
      <w:r w:rsidRPr="009E2C4A">
        <w:rPr>
          <w:rFonts w:ascii="SBL BibLit" w:hAnsi="SBL BibLit" w:cs="SBL BibLit"/>
        </w:rPr>
        <w:t xml:space="preserve"> aus gezwirntem Leinen. Sie wurde mit Goldfäden sowie solchen aus blauer, roter und karmesinroter ‹Farbe› künstlerisch bestickt. 9 Sie war quadratisch, 25 mal 25 Zentimeter groß, und doppelt gelegt. 10 Dann wurde sie mit Edelsteinen in vier Reihen besetzt. In der ersten Reihe ein Karneol, ein Topas und ein Smaragd; 11 in der zweiten Reihe ein Rubin, ein Saphir und ein Jaspis; 12 in der dritten Reihe ein Hyazinth, ein Achat und ein Amethyst; 13 und in der vierten Reihe ein Türkis, ein Onyx und ein Nephrit. Alle waren mit Gold eingefasst. 14 In die Steine waren die Namen der zwölf Söhne Israels eingraviert, in jedem Stein ein Name für einen Stamm. 15 Dann wurden zwei gedrehte Kettenschnüre aus reinem Gold für das Brustschild hergestellt. 16 An den beiden oberen Ecken des Brustschilds wurden zwei goldene Ringe angebracht 17 und die beiden goldenen Schnüre dort befestigt. 18 Die Enden dieser beiden Schnüre wurden an der Vorderseite der Schulterstücke befestigt. 19 Auch an den beiden unteren Enden der Brusttasche wurden zwei goldene Ringe angebracht, 20 ebenso an den beiden Schulterstücken des </w:t>
      </w:r>
      <w:proofErr w:type="spellStart"/>
      <w:r w:rsidRPr="009E2C4A">
        <w:rPr>
          <w:rFonts w:ascii="SBL BibLit" w:hAnsi="SBL BibLit" w:cs="SBL BibLit"/>
        </w:rPr>
        <w:t>Efods</w:t>
      </w:r>
      <w:proofErr w:type="spellEnd"/>
      <w:r w:rsidRPr="009E2C4A">
        <w:rPr>
          <w:rFonts w:ascii="SBL BibLit" w:hAnsi="SBL BibLit" w:cs="SBL BibLit"/>
        </w:rPr>
        <w:t xml:space="preserve">. Sie wurden dicht an ihrer Naht, aber oberhalb des Gürtels vom </w:t>
      </w:r>
      <w:proofErr w:type="spellStart"/>
      <w:r w:rsidRPr="009E2C4A">
        <w:rPr>
          <w:rFonts w:ascii="SBL BibLit" w:hAnsi="SBL BibLit" w:cs="SBL BibLit"/>
        </w:rPr>
        <w:t>Efod</w:t>
      </w:r>
      <w:proofErr w:type="spellEnd"/>
      <w:r w:rsidRPr="009E2C4A">
        <w:rPr>
          <w:rFonts w:ascii="SBL BibLit" w:hAnsi="SBL BibLit" w:cs="SBL BibLit"/>
        </w:rPr>
        <w:t xml:space="preserve"> befestigt. 21 Man verknüpfte das Brustschild mit einer blauen Schnur von seinen Ringen aus mit den Ringen des </w:t>
      </w:r>
      <w:proofErr w:type="spellStart"/>
      <w:r w:rsidRPr="009E2C4A">
        <w:rPr>
          <w:rFonts w:ascii="SBL BibLit" w:hAnsi="SBL BibLit" w:cs="SBL BibLit"/>
        </w:rPr>
        <w:t>Efods</w:t>
      </w:r>
      <w:proofErr w:type="spellEnd"/>
      <w:r w:rsidRPr="009E2C4A">
        <w:rPr>
          <w:rFonts w:ascii="SBL BibLit" w:hAnsi="SBL BibLit" w:cs="SBL BibLit"/>
        </w:rPr>
        <w:t xml:space="preserve">, sodass es über dem Gurt des </w:t>
      </w:r>
      <w:proofErr w:type="spellStart"/>
      <w:r w:rsidRPr="009E2C4A">
        <w:rPr>
          <w:rFonts w:ascii="SBL BibLit" w:hAnsi="SBL BibLit" w:cs="SBL BibLit"/>
        </w:rPr>
        <w:t>Efods</w:t>
      </w:r>
      <w:proofErr w:type="spellEnd"/>
      <w:r w:rsidRPr="009E2C4A">
        <w:rPr>
          <w:rFonts w:ascii="SBL BibLit" w:hAnsi="SBL BibLit" w:cs="SBL BibLit"/>
        </w:rPr>
        <w:t xml:space="preserve"> saß und sich nicht verschieben konnte; </w:t>
      </w:r>
      <w:r w:rsidRPr="00186A32">
        <w:rPr>
          <w:rFonts w:ascii="SBL BibLit" w:hAnsi="SBL BibLit" w:cs="SBL BibLit"/>
          <w:b/>
          <w:bCs/>
        </w:rPr>
        <w:t>so wie Jahwe es Mose befohlen hatte.</w:t>
      </w:r>
    </w:p>
    <w:p w14:paraId="12A0CB09" w14:textId="77777777" w:rsidR="009E2C4A" w:rsidRPr="009E2C4A" w:rsidRDefault="009E2C4A" w:rsidP="009E2C4A">
      <w:pPr>
        <w:rPr>
          <w:rFonts w:ascii="SBL BibLit" w:hAnsi="SBL BibLit" w:cs="SBL BibLit"/>
        </w:rPr>
      </w:pPr>
      <w:r w:rsidRPr="009E2C4A">
        <w:rPr>
          <w:rFonts w:ascii="SBL BibLit" w:hAnsi="SBL BibLit" w:cs="SBL BibLit"/>
        </w:rPr>
        <w:t xml:space="preserve">22 Das </w:t>
      </w:r>
      <w:r w:rsidRPr="00186A32">
        <w:rPr>
          <w:rFonts w:ascii="SBL BibLit" w:hAnsi="SBL BibLit" w:cs="SBL BibLit"/>
          <w:i/>
          <w:iCs/>
        </w:rPr>
        <w:t>Obergewand</w:t>
      </w:r>
      <w:r w:rsidRPr="009E2C4A">
        <w:rPr>
          <w:rFonts w:ascii="SBL BibLit" w:hAnsi="SBL BibLit" w:cs="SBL BibLit"/>
        </w:rPr>
        <w:t xml:space="preserve">, das unter dem </w:t>
      </w:r>
      <w:proofErr w:type="spellStart"/>
      <w:r w:rsidRPr="009E2C4A">
        <w:rPr>
          <w:rFonts w:ascii="SBL BibLit" w:hAnsi="SBL BibLit" w:cs="SBL BibLit"/>
        </w:rPr>
        <w:t>Efod</w:t>
      </w:r>
      <w:proofErr w:type="spellEnd"/>
      <w:r w:rsidRPr="009E2C4A">
        <w:rPr>
          <w:rFonts w:ascii="SBL BibLit" w:hAnsi="SBL BibLit" w:cs="SBL BibLit"/>
        </w:rPr>
        <w:t xml:space="preserve"> getragen wurde, bestand aus purpurblauem Stoff. 23 Die Öffnung für den Kopf in der Mitte war wie bei der Halseinfassung eines Panzerhemdes mit einer gewebten Borte eingefasst, damit sie nicht einriss. 24 Am unteren Saum waren Granatäpfel aus blauen, roten und karmesinroten Fäden befestigt. 25 Dazwischen hatte man goldene Glöckchen angebracht, 26 sodass um den ganzen Saum herum immer ein Glöckchen auf einen Granatapfel folgte. In diesem Gewand sollte der Dienst im Heiligtum verrichtet werden, </w:t>
      </w:r>
      <w:r w:rsidRPr="00186A32">
        <w:rPr>
          <w:rFonts w:ascii="SBL BibLit" w:hAnsi="SBL BibLit" w:cs="SBL BibLit"/>
          <w:b/>
          <w:bCs/>
        </w:rPr>
        <w:t>wie Jahwe es Mose befohlen hatte</w:t>
      </w:r>
      <w:r w:rsidRPr="009E2C4A">
        <w:rPr>
          <w:rFonts w:ascii="SBL BibLit" w:hAnsi="SBL BibLit" w:cs="SBL BibLit"/>
        </w:rPr>
        <w:t xml:space="preserve">. 27 Für die </w:t>
      </w:r>
      <w:r w:rsidRPr="00186A32">
        <w:rPr>
          <w:rFonts w:ascii="SBL BibLit" w:hAnsi="SBL BibLit" w:cs="SBL BibLit"/>
          <w:i/>
          <w:iCs/>
        </w:rPr>
        <w:t>Untergewänder</w:t>
      </w:r>
      <w:r w:rsidRPr="009E2C4A">
        <w:rPr>
          <w:rFonts w:ascii="SBL BibLit" w:hAnsi="SBL BibLit" w:cs="SBL BibLit"/>
        </w:rPr>
        <w:t xml:space="preserve"> Aarons und seiner Söhne verwendeten sie fein gewebtes Leinen, 28 ebenso für die </w:t>
      </w:r>
      <w:r w:rsidRPr="00186A32">
        <w:rPr>
          <w:rFonts w:ascii="SBL BibLit" w:hAnsi="SBL BibLit" w:cs="SBL BibLit"/>
          <w:i/>
          <w:iCs/>
        </w:rPr>
        <w:t>Kopfbünde</w:t>
      </w:r>
      <w:r w:rsidRPr="009E2C4A">
        <w:rPr>
          <w:rFonts w:ascii="SBL BibLit" w:hAnsi="SBL BibLit" w:cs="SBL BibLit"/>
        </w:rPr>
        <w:t xml:space="preserve">, die </w:t>
      </w:r>
      <w:proofErr w:type="spellStart"/>
      <w:r w:rsidRPr="009E2C4A">
        <w:rPr>
          <w:rFonts w:ascii="SBL BibLit" w:hAnsi="SBL BibLit" w:cs="SBL BibLit"/>
        </w:rPr>
        <w:t>turbanartigen</w:t>
      </w:r>
      <w:proofErr w:type="spellEnd"/>
      <w:r w:rsidRPr="009E2C4A">
        <w:rPr>
          <w:rFonts w:ascii="SBL BibLit" w:hAnsi="SBL BibLit" w:cs="SBL BibLit"/>
        </w:rPr>
        <w:t xml:space="preserve"> </w:t>
      </w:r>
      <w:r w:rsidRPr="00186A32">
        <w:rPr>
          <w:rFonts w:ascii="SBL BibLit" w:hAnsi="SBL BibLit" w:cs="SBL BibLit"/>
          <w:i/>
          <w:iCs/>
        </w:rPr>
        <w:t>Kopfbedeckungen</w:t>
      </w:r>
      <w:r w:rsidRPr="009E2C4A">
        <w:rPr>
          <w:rFonts w:ascii="SBL BibLit" w:hAnsi="SBL BibLit" w:cs="SBL BibLit"/>
        </w:rPr>
        <w:t xml:space="preserve">, und für die </w:t>
      </w:r>
      <w:r w:rsidRPr="00186A32">
        <w:rPr>
          <w:rFonts w:ascii="SBL BibLit" w:hAnsi="SBL BibLit" w:cs="SBL BibLit"/>
          <w:i/>
          <w:iCs/>
        </w:rPr>
        <w:t>Kniehosen</w:t>
      </w:r>
      <w:r w:rsidRPr="009E2C4A">
        <w:rPr>
          <w:rFonts w:ascii="SBL BibLit" w:hAnsi="SBL BibLit" w:cs="SBL BibLit"/>
        </w:rPr>
        <w:t xml:space="preserve">. 29 Auch der bunt gewirkte </w:t>
      </w:r>
      <w:r w:rsidRPr="00186A32">
        <w:rPr>
          <w:rFonts w:ascii="SBL BibLit" w:hAnsi="SBL BibLit" w:cs="SBL BibLit"/>
          <w:i/>
          <w:iCs/>
        </w:rPr>
        <w:t>Gürtel</w:t>
      </w:r>
      <w:r w:rsidRPr="009E2C4A">
        <w:rPr>
          <w:rFonts w:ascii="SBL BibLit" w:hAnsi="SBL BibLit" w:cs="SBL BibLit"/>
        </w:rPr>
        <w:t xml:space="preserve"> bestand aus gezwirntem Leinen; </w:t>
      </w:r>
      <w:r w:rsidRPr="00186A32">
        <w:rPr>
          <w:rFonts w:ascii="SBL BibLit" w:hAnsi="SBL BibLit" w:cs="SBL BibLit"/>
          <w:b/>
          <w:bCs/>
        </w:rPr>
        <w:t>so wie Jahwe es Mose befohlen hatte.</w:t>
      </w:r>
      <w:r w:rsidRPr="009E2C4A">
        <w:rPr>
          <w:rFonts w:ascii="SBL BibLit" w:hAnsi="SBL BibLit" w:cs="SBL BibLit"/>
        </w:rPr>
        <w:t xml:space="preserve"> 30 Schließlich machten sie das </w:t>
      </w:r>
      <w:r w:rsidRPr="00186A32">
        <w:rPr>
          <w:rFonts w:ascii="SBL BibLit" w:hAnsi="SBL BibLit" w:cs="SBL BibLit"/>
          <w:i/>
          <w:iCs/>
        </w:rPr>
        <w:t>Stirnblatt</w:t>
      </w:r>
      <w:r w:rsidRPr="009E2C4A">
        <w:rPr>
          <w:rFonts w:ascii="SBL BibLit" w:hAnsi="SBL BibLit" w:cs="SBL BibLit"/>
        </w:rPr>
        <w:t xml:space="preserve">, das heilige </w:t>
      </w:r>
      <w:r w:rsidRPr="009E2C4A">
        <w:rPr>
          <w:rFonts w:ascii="SBL BibLit" w:hAnsi="SBL BibLit" w:cs="SBL BibLit"/>
        </w:rPr>
        <w:lastRenderedPageBreak/>
        <w:t xml:space="preserve">Diadem, aus reinem Gold und gravierten darauf ein: "Heilig für Jahwe". 31 Das wurde mit einer blauen Schnur vorn am </w:t>
      </w:r>
      <w:proofErr w:type="spellStart"/>
      <w:r w:rsidRPr="009E2C4A">
        <w:rPr>
          <w:rFonts w:ascii="SBL BibLit" w:hAnsi="SBL BibLit" w:cs="SBL BibLit"/>
        </w:rPr>
        <w:t>Kopfbund</w:t>
      </w:r>
      <w:proofErr w:type="spellEnd"/>
      <w:r w:rsidRPr="009E2C4A">
        <w:rPr>
          <w:rFonts w:ascii="SBL BibLit" w:hAnsi="SBL BibLit" w:cs="SBL BibLit"/>
        </w:rPr>
        <w:t xml:space="preserve"> befestigt, </w:t>
      </w:r>
      <w:r w:rsidRPr="000157DB">
        <w:rPr>
          <w:rFonts w:ascii="SBL BibLit" w:hAnsi="SBL BibLit" w:cs="SBL BibLit"/>
          <w:b/>
          <w:bCs/>
        </w:rPr>
        <w:t>wie Jahwe es Mose befohlen hatte</w:t>
      </w:r>
      <w:r w:rsidRPr="009E2C4A">
        <w:rPr>
          <w:rFonts w:ascii="SBL BibLit" w:hAnsi="SBL BibLit" w:cs="SBL BibLit"/>
        </w:rPr>
        <w:t>.</w:t>
      </w:r>
    </w:p>
    <w:p w14:paraId="4A7A1E61" w14:textId="502F90FB" w:rsidR="002B6640" w:rsidRPr="00FA3D16" w:rsidRDefault="009E2C4A" w:rsidP="009E2C4A">
      <w:pPr>
        <w:rPr>
          <w:rFonts w:ascii="SBL BibLit" w:hAnsi="SBL BibLit" w:cs="SBL BibLit"/>
        </w:rPr>
      </w:pPr>
      <w:r w:rsidRPr="009E2C4A">
        <w:rPr>
          <w:rFonts w:ascii="SBL BibLit" w:hAnsi="SBL BibLit" w:cs="SBL BibLit"/>
        </w:rPr>
        <w:t>32 </w:t>
      </w:r>
      <w:r w:rsidRPr="00CC2BFA">
        <w:rPr>
          <w:rFonts w:ascii="SBL BibLit" w:hAnsi="SBL BibLit" w:cs="SBL BibLit"/>
          <w:b/>
          <w:bCs/>
        </w:rPr>
        <w:t>So wurden alle Arbeiten für die Wohnung des Offenbarungszeltes vollendet</w:t>
      </w:r>
      <w:r w:rsidRPr="009E2C4A">
        <w:rPr>
          <w:rFonts w:ascii="SBL BibLit" w:hAnsi="SBL BibLit" w:cs="SBL BibLit"/>
        </w:rPr>
        <w:t xml:space="preserve">. Die Israeliten machten es genauso, </w:t>
      </w:r>
      <w:r w:rsidRPr="00813564">
        <w:rPr>
          <w:rFonts w:ascii="SBL BibLit" w:hAnsi="SBL BibLit" w:cs="SBL BibLit"/>
          <w:b/>
          <w:bCs/>
        </w:rPr>
        <w:t>wie Jahwe es Mose befohlen hatte.</w:t>
      </w:r>
      <w:r w:rsidRPr="009E2C4A">
        <w:rPr>
          <w:rFonts w:ascii="SBL BibLit" w:hAnsi="SBL BibLit" w:cs="SBL BibLit"/>
        </w:rPr>
        <w:t xml:space="preserve"> 33 Dann brachten sie alles zu Mose: das Zelt und alles, was dazugehörte; seine Haken, Bretter, Riegel, Säulen und Sockel, 34 die Decke aus rot gefärbten Fellen von Schafböcken, die Decke aus </w:t>
      </w:r>
      <w:proofErr w:type="spellStart"/>
      <w:r w:rsidRPr="009E2C4A">
        <w:rPr>
          <w:rFonts w:ascii="SBL BibLit" w:hAnsi="SBL BibLit" w:cs="SBL BibLit"/>
        </w:rPr>
        <w:t>Tachasch</w:t>
      </w:r>
      <w:proofErr w:type="spellEnd"/>
      <w:r w:rsidRPr="009E2C4A">
        <w:rPr>
          <w:rFonts w:ascii="SBL BibLit" w:hAnsi="SBL BibLit" w:cs="SBL BibLit"/>
        </w:rPr>
        <w:t xml:space="preserve">-Häuten, den Vorhang, der alles verhüllte, 35 die Lade für die göttliche Urkunde, ihre Tragstangen und die Deckplatte, 36 den Tisch für die geweihten Brote mit allem, was dazugehört; 37 den Leuchter mit seinen Lampen, dem Öl und allem Zubehör, 38 den goldenen Altar, das Salböl, den Weihrauch und den Vorhang für den Eingang, 39 den Bronzealtar, sein Bronzegitter, seine Tragstangen und alles Zubehör, das Becken und sein Gestell, 40 die Planen für den Vorhof, dazu die Säulen und Bodenplatten, die Plane für den Eingang zum Vorhof, dazu die Seile, Pflöcke und was sonst noch dazugehört; 41 die gewirkten Gewänder für den Priesterdienst im Heiligtum, die heiligen Gewänder für Aaron und die für seine Söhne. 42 Die Israeliten hatten alles genauso gemacht, </w:t>
      </w:r>
      <w:r w:rsidRPr="00813564">
        <w:rPr>
          <w:rFonts w:ascii="SBL BibLit" w:hAnsi="SBL BibLit" w:cs="SBL BibLit"/>
          <w:b/>
          <w:bCs/>
        </w:rPr>
        <w:t>wie Jahwe es Mose befohlen hatte.</w:t>
      </w:r>
      <w:r w:rsidRPr="009E2C4A">
        <w:rPr>
          <w:rFonts w:ascii="SBL BibLit" w:hAnsi="SBL BibLit" w:cs="SBL BibLit"/>
        </w:rPr>
        <w:t xml:space="preserve"> 43 </w:t>
      </w:r>
      <w:r w:rsidRPr="00CC2BFA">
        <w:rPr>
          <w:rFonts w:ascii="SBL BibLit" w:hAnsi="SBL BibLit" w:cs="SBL BibLit"/>
          <w:b/>
          <w:bCs/>
        </w:rPr>
        <w:t>Mose sah sich alles an, was sie gemacht hatten. Es war alles genauso geworden, wie Jahwe es befohlen hatte. Da segnete Mose sie.</w:t>
      </w:r>
    </w:p>
    <w:sectPr w:rsidR="002B6640" w:rsidRPr="00FA3D1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BL BibLit">
    <w:panose1 w:val="02000000000000000000"/>
    <w:charset w:val="00"/>
    <w:family w:val="auto"/>
    <w:pitch w:val="variable"/>
    <w:sig w:usb0="E00008FF" w:usb1="5201E0EB" w:usb2="02000020" w:usb3="00000000" w:csb0="000000BB"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F1E11"/>
    <w:multiLevelType w:val="hybridMultilevel"/>
    <w:tmpl w:val="42449D6A"/>
    <w:lvl w:ilvl="0" w:tplc="54ACD140">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4662361"/>
    <w:multiLevelType w:val="hybridMultilevel"/>
    <w:tmpl w:val="42449D6A"/>
    <w:lvl w:ilvl="0" w:tplc="54ACD140">
      <w:start w:val="1"/>
      <w:numFmt w:val="decimal"/>
      <w:lvlText w:val="%1."/>
      <w:lvlJc w:val="left"/>
      <w:pPr>
        <w:ind w:left="720" w:hanging="360"/>
      </w:pPr>
    </w:lvl>
    <w:lvl w:ilvl="1" w:tplc="04070019" w:tentative="1">
      <w:start w:val="1"/>
      <w:numFmt w:val="lowerLetter"/>
      <w:pStyle w:val="berschrift2"/>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33A0238"/>
    <w:multiLevelType w:val="multilevel"/>
    <w:tmpl w:val="19380250"/>
    <w:lvl w:ilvl="0">
      <w:start w:val="1"/>
      <w:numFmt w:val="decimal"/>
      <w:pStyle w:val="berschrift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4AF97543"/>
    <w:multiLevelType w:val="hybridMultilevel"/>
    <w:tmpl w:val="643836BC"/>
    <w:lvl w:ilvl="0" w:tplc="FA72695E">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4A318D7"/>
    <w:multiLevelType w:val="hybridMultilevel"/>
    <w:tmpl w:val="4492FFE8"/>
    <w:lvl w:ilvl="0" w:tplc="603C3DEA">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16cid:durableId="1916427766">
    <w:abstractNumId w:val="3"/>
  </w:num>
  <w:num w:numId="2" w16cid:durableId="525411030">
    <w:abstractNumId w:val="2"/>
  </w:num>
  <w:num w:numId="3" w16cid:durableId="2122068254">
    <w:abstractNumId w:val="2"/>
  </w:num>
  <w:num w:numId="4" w16cid:durableId="318537182">
    <w:abstractNumId w:val="3"/>
  </w:num>
  <w:num w:numId="5" w16cid:durableId="1049719572">
    <w:abstractNumId w:val="0"/>
  </w:num>
  <w:num w:numId="6" w16cid:durableId="1183739765">
    <w:abstractNumId w:val="4"/>
  </w:num>
  <w:num w:numId="7" w16cid:durableId="441193212">
    <w:abstractNumId w:val="1"/>
  </w:num>
  <w:num w:numId="8" w16cid:durableId="284967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676"/>
    <w:rsid w:val="000157DB"/>
    <w:rsid w:val="00186A32"/>
    <w:rsid w:val="002B6640"/>
    <w:rsid w:val="00400AB9"/>
    <w:rsid w:val="005370BE"/>
    <w:rsid w:val="00587843"/>
    <w:rsid w:val="005F1A9A"/>
    <w:rsid w:val="007E54C7"/>
    <w:rsid w:val="00813564"/>
    <w:rsid w:val="00862903"/>
    <w:rsid w:val="0098235E"/>
    <w:rsid w:val="009E2C4A"/>
    <w:rsid w:val="009E5C06"/>
    <w:rsid w:val="00A31676"/>
    <w:rsid w:val="00AE3D61"/>
    <w:rsid w:val="00C56AF5"/>
    <w:rsid w:val="00C84205"/>
    <w:rsid w:val="00CC2BFA"/>
    <w:rsid w:val="00D02A84"/>
    <w:rsid w:val="00DE1585"/>
    <w:rsid w:val="00EF579D"/>
    <w:rsid w:val="00FA3D16"/>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7A93D"/>
  <w15:chartTrackingRefBased/>
  <w15:docId w15:val="{DC5F33FD-80F6-4DB6-91EF-392865BB9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56AF5"/>
    <w:rPr>
      <w:rFonts w:ascii="Times New Roman" w:hAnsi="Times New Roman"/>
      <w:kern w:val="0"/>
      <w:sz w:val="24"/>
      <w14:ligatures w14:val="none"/>
    </w:rPr>
  </w:style>
  <w:style w:type="paragraph" w:styleId="berschrift1">
    <w:name w:val="heading 1"/>
    <w:basedOn w:val="Standard"/>
    <w:next w:val="Standard"/>
    <w:link w:val="berschrift1Zchn"/>
    <w:autoRedefine/>
    <w:uiPriority w:val="9"/>
    <w:qFormat/>
    <w:rsid w:val="00C56AF5"/>
    <w:pPr>
      <w:keepNext/>
      <w:keepLines/>
      <w:numPr>
        <w:numId w:val="2"/>
      </w:numPr>
      <w:spacing w:before="240" w:after="240" w:line="240" w:lineRule="atLeast"/>
      <w:ind w:left="357" w:hanging="357"/>
      <w:outlineLvl w:val="0"/>
    </w:pPr>
    <w:rPr>
      <w:rFonts w:asciiTheme="majorBidi" w:eastAsiaTheme="majorEastAsia" w:hAnsiTheme="majorBidi" w:cstheme="majorBidi"/>
      <w:b/>
      <w:sz w:val="32"/>
      <w:szCs w:val="32"/>
    </w:rPr>
  </w:style>
  <w:style w:type="paragraph" w:styleId="berschrift2">
    <w:name w:val="heading 2"/>
    <w:basedOn w:val="Standard"/>
    <w:next w:val="Standard"/>
    <w:link w:val="berschrift2Zchn"/>
    <w:autoRedefine/>
    <w:uiPriority w:val="9"/>
    <w:unhideWhenUsed/>
    <w:qFormat/>
    <w:rsid w:val="00EF579D"/>
    <w:pPr>
      <w:keepNext/>
      <w:keepLines/>
      <w:numPr>
        <w:ilvl w:val="1"/>
        <w:numId w:val="7"/>
      </w:numPr>
      <w:spacing w:before="120" w:after="120" w:line="240" w:lineRule="atLeast"/>
      <w:ind w:left="576" w:hanging="576"/>
      <w:outlineLvl w:val="1"/>
    </w:pPr>
    <w:rPr>
      <w:rFonts w:asciiTheme="majorBidi" w:eastAsiaTheme="majorEastAsia" w:hAnsiTheme="majorBidi" w:cstheme="majorBidi"/>
      <w:b/>
      <w:i/>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56AF5"/>
    <w:rPr>
      <w:rFonts w:asciiTheme="majorBidi" w:eastAsiaTheme="majorEastAsia" w:hAnsiTheme="majorBidi" w:cstheme="majorBidi"/>
      <w:b/>
      <w:sz w:val="32"/>
      <w:szCs w:val="32"/>
    </w:rPr>
  </w:style>
  <w:style w:type="character" w:customStyle="1" w:styleId="berschrift2Zchn">
    <w:name w:val="Überschrift 2 Zchn"/>
    <w:basedOn w:val="Absatz-Standardschriftart"/>
    <w:link w:val="berschrift2"/>
    <w:uiPriority w:val="9"/>
    <w:rsid w:val="00EF579D"/>
    <w:rPr>
      <w:rFonts w:asciiTheme="majorBidi" w:eastAsiaTheme="majorEastAsia" w:hAnsiTheme="majorBidi" w:cstheme="majorBidi"/>
      <w:b/>
      <w:i/>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2010</Words>
  <Characters>12669</Characters>
  <Application>Microsoft Office Word</Application>
  <DocSecurity>0</DocSecurity>
  <Lines>105</Lines>
  <Paragraphs>29</Paragraphs>
  <ScaleCrop>false</ScaleCrop>
  <Company/>
  <LinksUpToDate>false</LinksUpToDate>
  <CharactersWithSpaces>14650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Naomi Moos</dc:creator>
  <cp:keywords/>
  <dc:description/>
  <cp:lastModifiedBy>Hannah Naomi Moos</cp:lastModifiedBy>
  <cp:revision>16</cp:revision>
  <dcterms:created xsi:type="dcterms:W3CDTF">2023-06-17T14:38:00Z</dcterms:created>
  <dcterms:modified xsi:type="dcterms:W3CDTF">2023-06-17T15:47:00Z</dcterms:modified>
</cp:coreProperties>
</file>