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3B66" w14:textId="17877939" w:rsidR="00361471" w:rsidRPr="004170F7" w:rsidRDefault="00981FE2" w:rsidP="00361471">
      <w:pPr>
        <w:jc w:val="both"/>
        <w:rPr>
          <w:rFonts w:ascii="SBL BibLit" w:hAnsi="SBL BibLit" w:cs="SBL BibLit"/>
          <w:b/>
          <w:bCs/>
          <w:i/>
          <w:iCs/>
          <w:sz w:val="32"/>
          <w:szCs w:val="28"/>
        </w:rPr>
      </w:pPr>
      <w:r w:rsidRPr="004170F7">
        <w:rPr>
          <w:rFonts w:ascii="SBL BibLit" w:hAnsi="SBL BibLit" w:cs="SBL BibLit"/>
          <w:b/>
          <w:bCs/>
          <w:i/>
          <w:iCs/>
          <w:noProof/>
          <w:sz w:val="32"/>
          <w:szCs w:val="28"/>
          <w14:ligatures w14:val="standardContextual"/>
        </w:rPr>
        <mc:AlternateContent>
          <mc:Choice Requires="wps">
            <w:drawing>
              <wp:anchor distT="0" distB="0" distL="114300" distR="114300" simplePos="0" relativeHeight="251659264" behindDoc="0" locked="0" layoutInCell="1" allowOverlap="1" wp14:anchorId="43422DA3" wp14:editId="681DC419">
                <wp:simplePos x="0" y="0"/>
                <wp:positionH relativeFrom="column">
                  <wp:posOffset>-98809</wp:posOffset>
                </wp:positionH>
                <wp:positionV relativeFrom="paragraph">
                  <wp:posOffset>-49190</wp:posOffset>
                </wp:positionV>
                <wp:extent cx="786809" cy="382772"/>
                <wp:effectExtent l="0" t="0" r="13335" b="17780"/>
                <wp:wrapNone/>
                <wp:docPr id="174019041" name="Rechteck 1"/>
                <wp:cNvGraphicFramePr/>
                <a:graphic xmlns:a="http://schemas.openxmlformats.org/drawingml/2006/main">
                  <a:graphicData uri="http://schemas.microsoft.com/office/word/2010/wordprocessingShape">
                    <wps:wsp>
                      <wps:cNvSpPr/>
                      <wps:spPr>
                        <a:xfrm>
                          <a:off x="0" y="0"/>
                          <a:ext cx="786809" cy="382772"/>
                        </a:xfrm>
                        <a:prstGeom prst="rect">
                          <a:avLst/>
                        </a:prstGeom>
                        <a:noFill/>
                        <a:ln>
                          <a:solidFill>
                            <a:schemeClr val="tx1">
                              <a:lumMod val="85000"/>
                              <a:lumOff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87F8E" id="Rechteck 1" o:spid="_x0000_s1026" style="position:absolute;margin-left:-7.8pt;margin-top:-3.85pt;width:61.9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" filled="f" strokecolor="#272727 [2749]" strokeweight="1pt"/>
            </w:pict>
          </mc:Fallback>
        </mc:AlternateContent>
      </w:r>
      <w:r w:rsidR="00361471" w:rsidRPr="004170F7">
        <w:rPr>
          <w:rFonts w:ascii="SBL BibLit" w:hAnsi="SBL BibLit" w:cs="SBL BibLit"/>
          <w:b/>
          <w:bCs/>
          <w:i/>
          <w:iCs/>
          <w:sz w:val="32"/>
          <w:szCs w:val="28"/>
        </w:rPr>
        <w:t xml:space="preserve">Text </w:t>
      </w:r>
      <w:r w:rsidR="002E5743" w:rsidRPr="004170F7">
        <w:rPr>
          <w:rFonts w:ascii="SBL BibLit" w:hAnsi="SBL BibLit" w:cs="SBL BibLit"/>
          <w:b/>
          <w:bCs/>
          <w:i/>
          <w:iCs/>
          <w:sz w:val="32"/>
          <w:szCs w:val="28"/>
        </w:rPr>
        <w:t>1</w:t>
      </w:r>
    </w:p>
    <w:p w14:paraId="2EDC786E" w14:textId="5B04CD34" w:rsidR="00361471" w:rsidRPr="004170F7" w:rsidRDefault="00361471" w:rsidP="00361471">
      <w:pPr>
        <w:jc w:val="both"/>
        <w:rPr>
          <w:rFonts w:ascii="SBL BibLit" w:hAnsi="SBL BibLit" w:cs="SBL BibLit"/>
          <w:sz w:val="32"/>
          <w:szCs w:val="28"/>
          <w:u w:val="single"/>
        </w:rPr>
      </w:pPr>
      <w:r w:rsidRPr="004170F7">
        <w:rPr>
          <w:rFonts w:ascii="SBL BibLit" w:hAnsi="SBL BibLit" w:cs="SBL BibLit"/>
          <w:sz w:val="32"/>
          <w:szCs w:val="28"/>
          <w:u w:val="single"/>
        </w:rPr>
        <w:t>Die Berufung der Kunsthandwerker</w:t>
      </w:r>
    </w:p>
    <w:p w14:paraId="76246AA2" w14:textId="6BDC2273" w:rsidR="00C84205" w:rsidRPr="004170F7" w:rsidRDefault="00361471" w:rsidP="00361471">
      <w:pPr>
        <w:jc w:val="both"/>
        <w:rPr>
          <w:rFonts w:ascii="SBL BibLit" w:hAnsi="SBL BibLit" w:cs="SBL BibLit"/>
        </w:rPr>
      </w:pPr>
      <w:r w:rsidRPr="004170F7">
        <w:rPr>
          <w:rFonts w:ascii="SBL BibLit" w:hAnsi="SBL BibLit" w:cs="SBL BibLit"/>
          <w:b/>
          <w:bCs/>
          <w:i/>
          <w:iCs/>
          <w:u w:val="single"/>
        </w:rPr>
        <w:t>Ex 31,</w:t>
      </w:r>
      <w:r w:rsidRPr="004170F7">
        <w:rPr>
          <w:rFonts w:ascii="SBL BibLit" w:hAnsi="SBL BibLit" w:cs="SBL BibLit"/>
          <w:b/>
          <w:bCs/>
          <w:i/>
          <w:iCs/>
          <w:u w:val="single"/>
        </w:rPr>
        <w:t>1</w:t>
      </w:r>
      <w:r w:rsidRPr="004170F7">
        <w:rPr>
          <w:rFonts w:ascii="SBL BibLit" w:hAnsi="SBL BibLit" w:cs="SBL BibLit"/>
        </w:rPr>
        <w:t xml:space="preserve"> Jahwe sagte zu Mose: 2 "Pass auf! Ich habe </w:t>
      </w:r>
      <w:proofErr w:type="spellStart"/>
      <w:r w:rsidRPr="004170F7">
        <w:rPr>
          <w:rFonts w:ascii="SBL BibLit" w:hAnsi="SBL BibLit" w:cs="SBL BibLit"/>
        </w:rPr>
        <w:t>Bezalel</w:t>
      </w:r>
      <w:proofErr w:type="spellEnd"/>
      <w:r w:rsidRPr="004170F7">
        <w:rPr>
          <w:rFonts w:ascii="SBL BibLit" w:hAnsi="SBL BibLit" w:cs="SBL BibLit"/>
        </w:rPr>
        <w:t xml:space="preserve"> Ben-Uri, den Enkel von Hur aus dem Stamm </w:t>
      </w:r>
      <w:proofErr w:type="spellStart"/>
      <w:r w:rsidRPr="004170F7">
        <w:rPr>
          <w:rFonts w:ascii="SBL BibLit" w:hAnsi="SBL BibLit" w:cs="SBL BibLit"/>
        </w:rPr>
        <w:t>Juda</w:t>
      </w:r>
      <w:proofErr w:type="spellEnd"/>
      <w:r w:rsidRPr="004170F7">
        <w:rPr>
          <w:rFonts w:ascii="SBL BibLit" w:hAnsi="SBL BibLit" w:cs="SBL BibLit"/>
        </w:rPr>
        <w:t>, berufen 3 </w:t>
      </w:r>
      <w:r w:rsidRPr="004170F7">
        <w:rPr>
          <w:rFonts w:ascii="SBL BibLit" w:hAnsi="SBL BibLit" w:cs="SBL BibLit"/>
          <w:b/>
          <w:bCs/>
        </w:rPr>
        <w:t>und ihn mit dem Geist Gottes erfüllt, mit Weisheit und Verstand und kunsthandwerklichem Geschick.</w:t>
      </w:r>
      <w:r w:rsidRPr="004170F7">
        <w:rPr>
          <w:rFonts w:ascii="SBL BibLit" w:hAnsi="SBL BibLit" w:cs="SBL BibLit"/>
        </w:rPr>
        <w:t xml:space="preserve"> 4 Er kann Pläne entwerfen und danach Gegenstände aus Gold, Silber und Bronze anfertigen. 5 Er kann Edelsteine schneiden und einfassen, er versteht sich auf Holzschnitzerei und ist in jeder künstlerischen Technik erfahren. 6 Ich habe ihm </w:t>
      </w:r>
      <w:proofErr w:type="spellStart"/>
      <w:r w:rsidRPr="004170F7">
        <w:rPr>
          <w:rFonts w:ascii="SBL BibLit" w:hAnsi="SBL BibLit" w:cs="SBL BibLit"/>
        </w:rPr>
        <w:t>Oholiab</w:t>
      </w:r>
      <w:proofErr w:type="spellEnd"/>
      <w:r w:rsidRPr="004170F7">
        <w:rPr>
          <w:rFonts w:ascii="SBL BibLit" w:hAnsi="SBL BibLit" w:cs="SBL BibLit"/>
        </w:rPr>
        <w:t xml:space="preserve"> Ben-</w:t>
      </w:r>
      <w:proofErr w:type="spellStart"/>
      <w:r w:rsidRPr="004170F7">
        <w:rPr>
          <w:rFonts w:ascii="SBL BibLit" w:hAnsi="SBL BibLit" w:cs="SBL BibLit"/>
        </w:rPr>
        <w:t>Ahisamach</w:t>
      </w:r>
      <w:proofErr w:type="spellEnd"/>
      <w:r w:rsidRPr="004170F7">
        <w:rPr>
          <w:rFonts w:ascii="SBL BibLit" w:hAnsi="SBL BibLit" w:cs="SBL BibLit"/>
        </w:rPr>
        <w:t xml:space="preserve"> aus dem Stamm Dan zur Seite gestellt. </w:t>
      </w:r>
      <w:r w:rsidRPr="004170F7">
        <w:rPr>
          <w:rFonts w:ascii="SBL BibLit" w:hAnsi="SBL BibLit" w:cs="SBL BibLit"/>
          <w:b/>
          <w:bCs/>
        </w:rPr>
        <w:t>Dazu habe ich alle kunstbegabten Handwerker befähigt, alles herzustellen, was ich angeordnet habe:</w:t>
      </w:r>
      <w:r w:rsidRPr="004170F7">
        <w:rPr>
          <w:rFonts w:ascii="SBL BibLit" w:hAnsi="SBL BibLit" w:cs="SBL BibLit"/>
        </w:rPr>
        <w:t xml:space="preserve"> 7 das Offenbarungszelt, die Bundeslade und die Deckplatte darauf und alle Gegenstände, die zum Zelt gehören; 8 dazu den Tisch mit seinen Gegenständen, den Leuchter aus reinem Gold und alles, was dazugehört, den Räucheraltar, 9 den Brandopferaltar und alles, was dazugehört, das Becken und sein Gestell, 10 die Dienstkleider und die heiligen Gewänder für Aaron und die Priesterkleider für seine Söhne, 11 das Salböl und die Weihrauchmischung für das Heiligtum. Sie sollen alles genauso machen, wie ich es dir befohlen habe."</w:t>
      </w:r>
    </w:p>
    <w:p w14:paraId="5EC97BF6" w14:textId="77777777" w:rsidR="004E1B66" w:rsidRPr="004170F7" w:rsidRDefault="004E1B66" w:rsidP="00361471">
      <w:pPr>
        <w:jc w:val="both"/>
        <w:rPr>
          <w:rFonts w:ascii="SBL BibLit" w:hAnsi="SBL BibLit" w:cs="SBL BibLit"/>
        </w:rPr>
      </w:pPr>
    </w:p>
    <w:p w14:paraId="7C1E9476" w14:textId="5DD7E380" w:rsidR="00602E7F" w:rsidRPr="004170F7" w:rsidRDefault="004E1B66" w:rsidP="00602E7F">
      <w:pPr>
        <w:jc w:val="both"/>
        <w:rPr>
          <w:rFonts w:ascii="SBL BibLit" w:hAnsi="SBL BibLit" w:cs="SBL BibLit"/>
        </w:rPr>
      </w:pPr>
      <w:r w:rsidRPr="004170F7">
        <w:rPr>
          <w:rFonts w:ascii="SBL BibLit" w:hAnsi="SBL BibLit" w:cs="SBL BibLit"/>
          <w:b/>
          <w:bCs/>
          <w:i/>
          <w:iCs/>
          <w:u w:val="single"/>
        </w:rPr>
        <w:t xml:space="preserve">Ex </w:t>
      </w:r>
      <w:r w:rsidR="00602E7F" w:rsidRPr="004170F7">
        <w:rPr>
          <w:rFonts w:ascii="SBL BibLit" w:hAnsi="SBL BibLit" w:cs="SBL BibLit"/>
          <w:b/>
          <w:bCs/>
          <w:i/>
          <w:iCs/>
          <w:u w:val="single"/>
        </w:rPr>
        <w:t>35,</w:t>
      </w:r>
      <w:r w:rsidR="00602E7F" w:rsidRPr="004170F7">
        <w:rPr>
          <w:rFonts w:ascii="SBL BibLit" w:hAnsi="SBL BibLit" w:cs="SBL BibLit"/>
          <w:b/>
          <w:bCs/>
          <w:i/>
          <w:iCs/>
          <w:u w:val="single"/>
        </w:rPr>
        <w:t>10</w:t>
      </w:r>
      <w:r w:rsidR="00602E7F" w:rsidRPr="004170F7">
        <w:rPr>
          <w:rFonts w:ascii="SBL BibLit" w:hAnsi="SBL BibLit" w:cs="SBL BibLit"/>
        </w:rPr>
        <w:t xml:space="preserve"> Jeder kunstbegabte Handwerker soll kommen und </w:t>
      </w:r>
      <w:r w:rsidR="00602E7F" w:rsidRPr="004170F7">
        <w:rPr>
          <w:rFonts w:ascii="SBL BibLit" w:hAnsi="SBL BibLit" w:cs="SBL BibLit"/>
          <w:b/>
          <w:bCs/>
        </w:rPr>
        <w:t>alles anfertigen, was Jahwe befohlen hat:</w:t>
      </w:r>
      <w:r w:rsidR="00602E7F" w:rsidRPr="004170F7">
        <w:rPr>
          <w:rFonts w:ascii="SBL BibLit" w:hAnsi="SBL BibLit" w:cs="SBL BibLit"/>
        </w:rPr>
        <w:t xml:space="preserve"> 11 die Wohnung, ihr Zeltdach und ihre Hülle, ihre Haken, Bretter, Riegel, Säulen und Sockel, 12 die Bundeslade und ihre Stangen, die Deckplatte und den alles verhüllenden Vorhang; 13 den Tisch mit Stangen und Zubehör für die heiligen Brote; 14 den Leuchter mit seinen Lampen und allem Zubehör und das Öl für die Lampen; 15 auch den Räucheraltar mit seinen Stangen, das Salböl und die Weihrauchmischung und den Eingangsvorhang für das Zelt; 16 den Brandopferaltar mit seinem Gitter aus Bronze, seinen Stangen und allem Zubehör, das Wasserbecken und sein Gestell; 17 die Behänge für den Vorhof, die Säulen und ihre Sockel und den Vorhang für den Eingang zum Vorhof; 18 die Pflöcke für die Wohnung und den Vorhof mit den dazugehörigen Seilen; 19 die Kleidung für den Dienst im Heiligtum, die heiligen Gewänder, die Aaron und seine Söhne beim Priesterdienst tragen sollen." </w:t>
      </w:r>
      <w:r w:rsidRPr="004170F7">
        <w:rPr>
          <w:rFonts w:ascii="SBL BibLit" w:hAnsi="SBL BibLit" w:cs="SBL BibLit"/>
        </w:rPr>
        <w:t>[…]</w:t>
      </w:r>
    </w:p>
    <w:p w14:paraId="6CAE5AE0" w14:textId="5DF98B46" w:rsidR="007F43D5" w:rsidRDefault="00602E7F" w:rsidP="00602E7F">
      <w:pPr>
        <w:jc w:val="both"/>
        <w:rPr>
          <w:rFonts w:ascii="SBL BibLit" w:hAnsi="SBL BibLit" w:cs="SBL BibLit"/>
        </w:rPr>
      </w:pPr>
      <w:r w:rsidRPr="004170F7">
        <w:rPr>
          <w:rFonts w:ascii="SBL BibLit" w:hAnsi="SBL BibLit" w:cs="SBL BibLit"/>
        </w:rPr>
        <w:t>30 Nun sagte Mose zu den Israeliten: "</w:t>
      </w:r>
      <w:r w:rsidRPr="004170F7">
        <w:rPr>
          <w:rFonts w:ascii="SBL BibLit" w:hAnsi="SBL BibLit" w:cs="SBL BibLit"/>
          <w:b/>
          <w:bCs/>
        </w:rPr>
        <w:t xml:space="preserve">Seht, Jahwe hat </w:t>
      </w:r>
      <w:proofErr w:type="spellStart"/>
      <w:r w:rsidRPr="004170F7">
        <w:rPr>
          <w:rFonts w:ascii="SBL BibLit" w:hAnsi="SBL BibLit" w:cs="SBL BibLit"/>
          <w:b/>
          <w:bCs/>
        </w:rPr>
        <w:t>Bezalel</w:t>
      </w:r>
      <w:proofErr w:type="spellEnd"/>
      <w:r w:rsidRPr="004170F7">
        <w:rPr>
          <w:rFonts w:ascii="SBL BibLit" w:hAnsi="SBL BibLit" w:cs="SBL BibLit"/>
          <w:b/>
          <w:bCs/>
        </w:rPr>
        <w:t xml:space="preserve"> Ben-Uri, den Enkel von Hur aus dem Stamm </w:t>
      </w:r>
      <w:proofErr w:type="spellStart"/>
      <w:r w:rsidRPr="004170F7">
        <w:rPr>
          <w:rFonts w:ascii="SBL BibLit" w:hAnsi="SBL BibLit" w:cs="SBL BibLit"/>
          <w:b/>
          <w:bCs/>
        </w:rPr>
        <w:t>Juda</w:t>
      </w:r>
      <w:proofErr w:type="spellEnd"/>
      <w:r w:rsidRPr="004170F7">
        <w:rPr>
          <w:rFonts w:ascii="SBL BibLit" w:hAnsi="SBL BibLit" w:cs="SBL BibLit"/>
          <w:b/>
          <w:bCs/>
        </w:rPr>
        <w:t>, berufen. 31 Er hat ihn mit dem Geist Gottes erfüllt, mit Weisheit und Verstand und kunsthandwerklichem Geschick.</w:t>
      </w:r>
      <w:r w:rsidRPr="004170F7">
        <w:rPr>
          <w:rFonts w:ascii="SBL BibLit" w:hAnsi="SBL BibLit" w:cs="SBL BibLit"/>
        </w:rPr>
        <w:t xml:space="preserve"> 32 Er kann Pläne entwerfen und </w:t>
      </w:r>
      <w:r w:rsidRPr="004170F7">
        <w:rPr>
          <w:rFonts w:ascii="SBL BibLit" w:hAnsi="SBL BibLit" w:cs="SBL BibLit"/>
        </w:rPr>
        <w:lastRenderedPageBreak/>
        <w:t>danach Gegenstände aus Gold, Silber und Bronze anfertigen. 33 Er kann Edelsteine schneiden und einfassen, er versteht sich auf Holzschnitzerei und ist in jeder künstlerischen Technik erfahren. 34 </w:t>
      </w:r>
      <w:r w:rsidRPr="004170F7">
        <w:rPr>
          <w:rFonts w:ascii="SBL BibLit" w:hAnsi="SBL BibLit" w:cs="SBL BibLit"/>
          <w:b/>
          <w:bCs/>
        </w:rPr>
        <w:t xml:space="preserve">Dazu hat Jahwe ihm und </w:t>
      </w:r>
      <w:proofErr w:type="spellStart"/>
      <w:r w:rsidRPr="004170F7">
        <w:rPr>
          <w:rFonts w:ascii="SBL BibLit" w:hAnsi="SBL BibLit" w:cs="SBL BibLit"/>
          <w:b/>
          <w:bCs/>
        </w:rPr>
        <w:t>Oholiab</w:t>
      </w:r>
      <w:proofErr w:type="spellEnd"/>
      <w:r w:rsidRPr="004170F7">
        <w:rPr>
          <w:rFonts w:ascii="SBL BibLit" w:hAnsi="SBL BibLit" w:cs="SBL BibLit"/>
          <w:b/>
          <w:bCs/>
        </w:rPr>
        <w:t xml:space="preserve"> Ben-</w:t>
      </w:r>
      <w:proofErr w:type="spellStart"/>
      <w:r w:rsidRPr="004170F7">
        <w:rPr>
          <w:rFonts w:ascii="SBL BibLit" w:hAnsi="SBL BibLit" w:cs="SBL BibLit"/>
          <w:b/>
          <w:bCs/>
        </w:rPr>
        <w:t>Ahisamach</w:t>
      </w:r>
      <w:proofErr w:type="spellEnd"/>
      <w:r w:rsidRPr="004170F7">
        <w:rPr>
          <w:rFonts w:ascii="SBL BibLit" w:hAnsi="SBL BibLit" w:cs="SBL BibLit"/>
          <w:b/>
          <w:bCs/>
        </w:rPr>
        <w:t xml:space="preserve"> aus dem Stamm Dan die Gabe geschenkt, andere zu unterweisen.</w:t>
      </w:r>
      <w:r w:rsidRPr="004170F7">
        <w:rPr>
          <w:rFonts w:ascii="SBL BibLit" w:hAnsi="SBL BibLit" w:cs="SBL BibLit"/>
        </w:rPr>
        <w:t xml:space="preserve"> 35 </w:t>
      </w:r>
      <w:r w:rsidRPr="004170F7">
        <w:rPr>
          <w:rFonts w:ascii="SBL BibLit" w:hAnsi="SBL BibLit" w:cs="SBL BibLit"/>
          <w:b/>
          <w:bCs/>
        </w:rPr>
        <w:t>Beiden hat er die Fähigkeit gegeben, jeden Entwurf eines Kunsthandwerkers, Kunststickers oder Buntwirkers ausführen zu können</w:t>
      </w:r>
      <w:r w:rsidRPr="004170F7">
        <w:rPr>
          <w:rFonts w:ascii="SBL BibLit" w:hAnsi="SBL BibLit" w:cs="SBL BibLit"/>
        </w:rPr>
        <w:t xml:space="preserve">, ob es um blauen und roten Purpur, </w:t>
      </w:r>
      <w:proofErr w:type="spellStart"/>
      <w:r w:rsidRPr="004170F7">
        <w:rPr>
          <w:rFonts w:ascii="SBL BibLit" w:hAnsi="SBL BibLit" w:cs="SBL BibLit"/>
        </w:rPr>
        <w:t>Karmesinstoff</w:t>
      </w:r>
      <w:proofErr w:type="spellEnd"/>
      <w:r w:rsidRPr="004170F7">
        <w:rPr>
          <w:rFonts w:ascii="SBL BibLit" w:hAnsi="SBL BibLit" w:cs="SBL BibLit"/>
        </w:rPr>
        <w:t xml:space="preserve"> oder Leinen geht, um Weberei oder Stickerei. Sie können alle möglichen Entwürfe machen und sie ausführen.</w:t>
      </w:r>
    </w:p>
    <w:p w14:paraId="40EAD402" w14:textId="75D11388" w:rsidR="008F532F" w:rsidRPr="004170F7" w:rsidRDefault="008F532F" w:rsidP="00602E7F">
      <w:pPr>
        <w:jc w:val="both"/>
        <w:rPr>
          <w:rFonts w:ascii="SBL BibLit" w:hAnsi="SBL BibLit" w:cs="SBL BibLit"/>
        </w:rPr>
      </w:pPr>
      <w:r w:rsidRPr="008F532F">
        <w:rPr>
          <w:rFonts w:ascii="SBL BibLit" w:hAnsi="SBL BibLit" w:cs="SBL BibLit"/>
          <w:b/>
          <w:bCs/>
          <w:i/>
          <w:iCs/>
          <w:u w:val="single"/>
        </w:rPr>
        <w:t>Ex 36,</w:t>
      </w:r>
      <w:r w:rsidRPr="008F532F">
        <w:rPr>
          <w:rFonts w:ascii="SBL BibLit" w:hAnsi="SBL BibLit" w:cs="SBL BibLit"/>
          <w:b/>
          <w:bCs/>
          <w:i/>
          <w:iCs/>
          <w:u w:val="single"/>
        </w:rPr>
        <w:t>1</w:t>
      </w:r>
      <w:r w:rsidRPr="008F532F">
        <w:rPr>
          <w:rFonts w:ascii="SBL BibLit" w:hAnsi="SBL BibLit" w:cs="SBL BibLit"/>
        </w:rPr>
        <w:t> </w:t>
      </w:r>
      <w:proofErr w:type="spellStart"/>
      <w:r w:rsidRPr="008F532F">
        <w:rPr>
          <w:rFonts w:ascii="SBL BibLit" w:hAnsi="SBL BibLit" w:cs="SBL BibLit"/>
        </w:rPr>
        <w:t>Bezalel</w:t>
      </w:r>
      <w:proofErr w:type="spellEnd"/>
      <w:r w:rsidRPr="008F532F">
        <w:rPr>
          <w:rFonts w:ascii="SBL BibLit" w:hAnsi="SBL BibLit" w:cs="SBL BibLit"/>
        </w:rPr>
        <w:t xml:space="preserve"> und </w:t>
      </w:r>
      <w:proofErr w:type="spellStart"/>
      <w:r w:rsidRPr="008F532F">
        <w:rPr>
          <w:rFonts w:ascii="SBL BibLit" w:hAnsi="SBL BibLit" w:cs="SBL BibLit"/>
        </w:rPr>
        <w:t>Oholiab</w:t>
      </w:r>
      <w:proofErr w:type="spellEnd"/>
      <w:r w:rsidRPr="008F532F">
        <w:rPr>
          <w:rFonts w:ascii="SBL BibLit" w:hAnsi="SBL BibLit" w:cs="SBL BibLit"/>
        </w:rPr>
        <w:t xml:space="preserve"> und alle </w:t>
      </w:r>
      <w:r w:rsidRPr="008F532F">
        <w:rPr>
          <w:rFonts w:ascii="SBL BibLit" w:hAnsi="SBL BibLit" w:cs="SBL BibLit"/>
          <w:b/>
          <w:bCs/>
        </w:rPr>
        <w:t>begabten Männer,</w:t>
      </w:r>
      <w:r w:rsidRPr="008F532F">
        <w:rPr>
          <w:rFonts w:ascii="SBL BibLit" w:hAnsi="SBL BibLit" w:cs="SBL BibLit"/>
        </w:rPr>
        <w:t xml:space="preserve"> </w:t>
      </w:r>
      <w:r w:rsidRPr="008F532F">
        <w:rPr>
          <w:rFonts w:ascii="SBL BibLit" w:hAnsi="SBL BibLit" w:cs="SBL BibLit"/>
          <w:b/>
          <w:bCs/>
        </w:rPr>
        <w:t>denen Jahwe Weisheit und Einsicht gegeben hat, sollen nun alle Arbeiten zum Bau des Heiligtums ausführen, wie es Jahwe befohlen hat.</w:t>
      </w:r>
      <w:r w:rsidRPr="008F532F">
        <w:rPr>
          <w:rFonts w:ascii="SBL BibLit" w:hAnsi="SBL BibLit" w:cs="SBL BibLit"/>
        </w:rPr>
        <w:t xml:space="preserve">" 2 Mose berief also </w:t>
      </w:r>
      <w:proofErr w:type="spellStart"/>
      <w:r w:rsidRPr="008F532F">
        <w:rPr>
          <w:rFonts w:ascii="SBL BibLit" w:hAnsi="SBL BibLit" w:cs="SBL BibLit"/>
        </w:rPr>
        <w:t>Bezalel</w:t>
      </w:r>
      <w:proofErr w:type="spellEnd"/>
      <w:r w:rsidRPr="008F532F">
        <w:rPr>
          <w:rFonts w:ascii="SBL BibLit" w:hAnsi="SBL BibLit" w:cs="SBL BibLit"/>
        </w:rPr>
        <w:t xml:space="preserve"> und </w:t>
      </w:r>
      <w:proofErr w:type="spellStart"/>
      <w:r w:rsidRPr="008F532F">
        <w:rPr>
          <w:rFonts w:ascii="SBL BibLit" w:hAnsi="SBL BibLit" w:cs="SBL BibLit"/>
        </w:rPr>
        <w:t>Oholiab</w:t>
      </w:r>
      <w:proofErr w:type="spellEnd"/>
      <w:r w:rsidRPr="008F532F">
        <w:rPr>
          <w:rFonts w:ascii="SBL BibLit" w:hAnsi="SBL BibLit" w:cs="SBL BibLit"/>
        </w:rPr>
        <w:t xml:space="preserve"> und </w:t>
      </w:r>
      <w:r w:rsidRPr="008F532F">
        <w:rPr>
          <w:rFonts w:ascii="SBL BibLit" w:hAnsi="SBL BibLit" w:cs="SBL BibLit"/>
          <w:b/>
          <w:bCs/>
        </w:rPr>
        <w:t>jeden begabten Mann, dem Jahwe Weisheit und Einsicht gegeben hatte</w:t>
      </w:r>
      <w:r w:rsidRPr="008F532F">
        <w:rPr>
          <w:rFonts w:ascii="SBL BibLit" w:hAnsi="SBL BibLit" w:cs="SBL BibLit"/>
        </w:rPr>
        <w:t xml:space="preserve"> und den sein Herz antrieb, sich ans Werk zu machen.</w:t>
      </w:r>
    </w:p>
    <w:p w14:paraId="01FDD13F" w14:textId="77777777" w:rsidR="00361471" w:rsidRPr="004170F7" w:rsidRDefault="00361471" w:rsidP="00361471">
      <w:pPr>
        <w:jc w:val="both"/>
        <w:rPr>
          <w:rFonts w:ascii="SBL BibLit" w:hAnsi="SBL BibLit" w:cs="SBL BibLit"/>
        </w:rPr>
      </w:pPr>
    </w:p>
    <w:sectPr w:rsidR="00361471" w:rsidRPr="004170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BL BibLit">
    <w:panose1 w:val="02000000000000000000"/>
    <w:charset w:val="00"/>
    <w:family w:val="auto"/>
    <w:pitch w:val="variable"/>
    <w:sig w:usb0="E00008FF" w:usb1="5201E0EB" w:usb2="02000020" w:usb3="00000000" w:csb0="000000B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E11"/>
    <w:multiLevelType w:val="hybridMultilevel"/>
    <w:tmpl w:val="42449D6A"/>
    <w:lvl w:ilvl="0" w:tplc="54ACD1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62361"/>
    <w:multiLevelType w:val="hybridMultilevel"/>
    <w:tmpl w:val="42449D6A"/>
    <w:lvl w:ilvl="0" w:tplc="54ACD140">
      <w:start w:val="1"/>
      <w:numFmt w:val="decimal"/>
      <w:lvlText w:val="%1."/>
      <w:lvlJc w:val="left"/>
      <w:pPr>
        <w:ind w:left="720" w:hanging="360"/>
      </w:pPr>
    </w:lvl>
    <w:lvl w:ilvl="1" w:tplc="04070019" w:tentative="1">
      <w:start w:val="1"/>
      <w:numFmt w:val="lowerLetter"/>
      <w:pStyle w:val="berschrift2"/>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3A0238"/>
    <w:multiLevelType w:val="multilevel"/>
    <w:tmpl w:val="1938025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AF97543"/>
    <w:multiLevelType w:val="hybridMultilevel"/>
    <w:tmpl w:val="643836BC"/>
    <w:lvl w:ilvl="0" w:tplc="FA7269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A318D7"/>
    <w:multiLevelType w:val="hybridMultilevel"/>
    <w:tmpl w:val="4492FFE8"/>
    <w:lvl w:ilvl="0" w:tplc="603C3DE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16427766">
    <w:abstractNumId w:val="3"/>
  </w:num>
  <w:num w:numId="2" w16cid:durableId="525411030">
    <w:abstractNumId w:val="2"/>
  </w:num>
  <w:num w:numId="3" w16cid:durableId="2122068254">
    <w:abstractNumId w:val="2"/>
  </w:num>
  <w:num w:numId="4" w16cid:durableId="318537182">
    <w:abstractNumId w:val="3"/>
  </w:num>
  <w:num w:numId="5" w16cid:durableId="1049719572">
    <w:abstractNumId w:val="0"/>
  </w:num>
  <w:num w:numId="6" w16cid:durableId="1183739765">
    <w:abstractNumId w:val="4"/>
  </w:num>
  <w:num w:numId="7" w16cid:durableId="441193212">
    <w:abstractNumId w:val="1"/>
  </w:num>
  <w:num w:numId="8" w16cid:durableId="2849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71"/>
    <w:rsid w:val="002E5743"/>
    <w:rsid w:val="00361471"/>
    <w:rsid w:val="004170F7"/>
    <w:rsid w:val="004E1B66"/>
    <w:rsid w:val="00602E7F"/>
    <w:rsid w:val="007F43D5"/>
    <w:rsid w:val="008F532F"/>
    <w:rsid w:val="00981FE2"/>
    <w:rsid w:val="00A04460"/>
    <w:rsid w:val="00AE3D61"/>
    <w:rsid w:val="00BB707D"/>
    <w:rsid w:val="00C56AF5"/>
    <w:rsid w:val="00C84205"/>
    <w:rsid w:val="00EF579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F903"/>
  <w15:chartTrackingRefBased/>
  <w15:docId w15:val="{A2E7CC48-BAA5-4EAF-B005-46DB0396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AF5"/>
    <w:rPr>
      <w:rFonts w:ascii="Times New Roman" w:hAnsi="Times New Roman"/>
      <w:kern w:val="0"/>
      <w:sz w:val="24"/>
      <w14:ligatures w14:val="none"/>
    </w:rPr>
  </w:style>
  <w:style w:type="paragraph" w:styleId="berschrift1">
    <w:name w:val="heading 1"/>
    <w:basedOn w:val="Standard"/>
    <w:next w:val="Standard"/>
    <w:link w:val="berschrift1Zchn"/>
    <w:autoRedefine/>
    <w:uiPriority w:val="9"/>
    <w:qFormat/>
    <w:rsid w:val="00C56AF5"/>
    <w:pPr>
      <w:keepNext/>
      <w:keepLines/>
      <w:numPr>
        <w:numId w:val="2"/>
      </w:numPr>
      <w:spacing w:before="240" w:after="240" w:line="240" w:lineRule="atLeast"/>
      <w:ind w:left="357" w:hanging="357"/>
      <w:outlineLvl w:val="0"/>
    </w:pPr>
    <w:rPr>
      <w:rFonts w:asciiTheme="majorBidi" w:eastAsiaTheme="majorEastAsia" w:hAnsiTheme="majorBidi" w:cstheme="majorBidi"/>
      <w:b/>
      <w:sz w:val="32"/>
      <w:szCs w:val="32"/>
    </w:rPr>
  </w:style>
  <w:style w:type="paragraph" w:styleId="berschrift2">
    <w:name w:val="heading 2"/>
    <w:basedOn w:val="Standard"/>
    <w:next w:val="Standard"/>
    <w:link w:val="berschrift2Zchn"/>
    <w:autoRedefine/>
    <w:uiPriority w:val="9"/>
    <w:unhideWhenUsed/>
    <w:qFormat/>
    <w:rsid w:val="00EF579D"/>
    <w:pPr>
      <w:keepNext/>
      <w:keepLines/>
      <w:numPr>
        <w:ilvl w:val="1"/>
        <w:numId w:val="7"/>
      </w:numPr>
      <w:spacing w:before="120" w:after="120" w:line="240" w:lineRule="atLeast"/>
      <w:ind w:left="576" w:hanging="576"/>
      <w:outlineLvl w:val="1"/>
    </w:pPr>
    <w:rPr>
      <w:rFonts w:asciiTheme="majorBidi" w:eastAsiaTheme="majorEastAsia" w:hAnsiTheme="majorBidi" w:cstheme="majorBidi"/>
      <w:b/>
      <w: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AF5"/>
    <w:rPr>
      <w:rFonts w:asciiTheme="majorBidi" w:eastAsiaTheme="majorEastAsia" w:hAnsiTheme="majorBidi" w:cstheme="majorBidi"/>
      <w:b/>
      <w:sz w:val="32"/>
      <w:szCs w:val="32"/>
    </w:rPr>
  </w:style>
  <w:style w:type="character" w:customStyle="1" w:styleId="berschrift2Zchn">
    <w:name w:val="Überschrift 2 Zchn"/>
    <w:basedOn w:val="Absatz-Standardschriftart"/>
    <w:link w:val="berschrift2"/>
    <w:uiPriority w:val="9"/>
    <w:rsid w:val="00EF579D"/>
    <w:rPr>
      <w:rFonts w:asciiTheme="majorBidi" w:eastAsiaTheme="majorEastAsia" w:hAnsiTheme="majorBidi" w:cstheme="majorBidi"/>
      <w:b/>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Naomi Moos</dc:creator>
  <cp:keywords/>
  <dc:description/>
  <cp:lastModifiedBy>Hannah Naomi Moos</cp:lastModifiedBy>
  <cp:revision>10</cp:revision>
  <dcterms:created xsi:type="dcterms:W3CDTF">2023-06-17T14:23:00Z</dcterms:created>
  <dcterms:modified xsi:type="dcterms:W3CDTF">2023-06-17T14:40:00Z</dcterms:modified>
</cp:coreProperties>
</file>